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w="http://schemas.openxmlformats.org/wordprocessingml/2006/main">
  <w:body>
    <w:p>
      <w:pPr>
        <w:snapToGrid w:val="1"/>
        <w:spacing w:after="200" w:line="274"/>
        <w:ind/>
        <w:jc w:val="center"/>
        <w:rPr/>
      </w:pPr>
      <w:r>
        <w:rPr>
          <w:rFonts w:ascii="黑体" w:hAnsi="黑体" w:eastAsia="黑体" w:cs="黑体"/>
          <w:i w:val="0"/>
          <w:strike w:val="0"/>
          <w:color w:val="000000"/>
          <w:sz w:val="40"/>
          <w:u w:val="none"/>
        </w:rPr>
        <w:t>商家服务协议</w:t>
      </w:r>
    </w:p>
    <w:p>
      <w:pPr>
        <w:snapToGrid w:val="1"/>
        <w:spacing w:after="200" w:line="274"/>
        <w:ind/>
        <w:rPr/>
      </w:pPr>
      <w:r>
        <w:rPr>
          <w:rFonts w:ascii="黑体" w:hAnsi="黑体" w:eastAsia="黑体" w:cs="黑体"/>
          <w:i w:val="0"/>
          <w:strike w:val="0"/>
          <w:color w:val="000000"/>
          <w:sz w:val="22"/>
          <w:u w:val="none"/>
        </w:rPr>
        <w:t>发布日期：2026年【6】月【26】日</w:t>
      </w:r>
    </w:p>
    <w:p>
      <w:pPr>
        <w:snapToGrid w:val="1"/>
        <w:spacing w:after="200" w:line="274"/>
        <w:ind/>
        <w:rPr/>
      </w:pPr>
      <w:r>
        <w:rPr>
          <w:rFonts w:ascii="黑体" w:hAnsi="黑体" w:eastAsia="黑体" w:cs="黑体"/>
          <w:i w:val="0"/>
          <w:strike w:val="0"/>
          <w:color w:val="000000"/>
          <w:sz w:val="22"/>
          <w:u w:val="none"/>
        </w:rPr>
        <w:t>生效日期：2026年【6】月【28】日</w:t>
      </w:r>
    </w:p>
    <w:p>
      <w:pPr>
        <w:snapToGrid w:val="1"/>
        <w:spacing w:after="200" w:line="274"/>
        <w:ind/>
        <w:rPr/>
      </w:pPr>
      <w:r>
        <w:rPr>
          <w:rFonts w:ascii="黑体" w:hAnsi="黑体" w:eastAsia="黑体" w:cs="黑体"/>
          <w:i w:val="0"/>
          <w:strike w:val="0"/>
          <w:color w:val="000000"/>
          <w:sz w:val="22"/>
          <w:u w:val="none"/>
        </w:rPr>
        <w:t>平台声明：</w:t>
      </w:r>
    </w:p>
    <w:p>
      <w:pPr>
        <w:snapToGrid w:val="1"/>
        <w:spacing w:after="200" w:line="274"/>
        <w:ind w:leftChars="0"/>
        <w:rPr/>
      </w:pPr>
      <w:r>
        <w:rPr>
          <w:rFonts w:ascii="宋体" w:hAnsi="宋体" w:eastAsia="宋体" w:cs="宋体"/>
          <w:i w:val="0"/>
          <w:strike w:val="0"/>
          <w:color w:val="000000"/>
          <w:sz w:val="21"/>
          <w:u w:val="none"/>
        </w:rPr>
        <w:t>(1）行用惠霸王餐商家版平台（以下简称”平台／行用惠平台”）仅为商家提供站外营销信息发布和技术支持服务，商家应对其店铺的营销引流活动独立承担负责，严格遵守《反不正当竞争法》及其他相关法律法规，严禁恶意低价竞强制用户好评或导用户发虚评价。行用惠平台对商家的任何推广活动及内容不承担责任。</w:t>
      </w:r>
    </w:p>
    <w:p>
      <w:pPr>
        <w:snapToGrid w:val="1"/>
        <w:spacing w:after="200" w:line="274"/>
        <w:ind w:leftChars="0"/>
        <w:rPr/>
      </w:pPr>
      <w:r>
        <w:rPr>
          <w:rFonts w:ascii="宋体" w:hAnsi="宋体" w:eastAsia="宋体" w:cs="宋体"/>
          <w:i w:val="0"/>
          <w:strike w:val="0"/>
          <w:color w:val="000000"/>
          <w:sz w:val="21"/>
          <w:u w:val="none"/>
        </w:rPr>
        <w:t>(2）行用惠平台不会以任何形式要求用户给出指定星级或者指定内容的评价、笔记等反馈，也不会以用户是否给出特定描述内容的评价（例如好评）、笔记作为是否给予用户返现的依据。行用惠平台定位为营销平台，所有订单均要求为真实订单，倡导用户根据实际用餐体验给出客观反馈。</w:t>
      </w:r>
    </w:p>
    <w:p>
      <w:pPr>
        <w:snapToGrid w:val="1"/>
        <w:spacing w:after="200" w:line="274"/>
        <w:ind w:leftChars="0"/>
        <w:rPr/>
      </w:pPr>
      <w:r>
        <w:rPr>
          <w:rFonts w:ascii="宋体" w:hAnsi="宋体" w:eastAsia="宋体" w:cs="宋体"/>
          <w:i w:val="0"/>
          <w:strike w:val="0"/>
          <w:color w:val="000000"/>
          <w:sz w:val="21"/>
          <w:u w:val="none"/>
        </w:rPr>
        <w:t>(3）本《行用惠平台商家服务协议》（以下简称”协议”）是您与行用惠平台的运营者安徽君优盟网络科技有限公司之间就注册账号及使用行用惠平台进行活动发布等相关事宜所订立的协议。为使用行用惠的服务，您应当仔细阅读并遵守本服务协议下的全部内容，特别是涉及免除或者责任限制的条款，该类条款可能以黑体加粗或加下划线的形式提示您重点注意。除非您已阅读并接受本服务协议所有条款，否则您将不能注册行用惠账号或使用行用惠的服务，如您不同意本服务条款的任意内容，请勿注册或使用小的服务，并应立即停止注册程序。如您对本服务协议的内容（特别是涉及免除或者责任限制的条款）有任何疑义，可随时按照本服务协议中列明的联系方式与我们联系，我们将根据您的要求为您进一步解释和说明相关内容。</w:t>
      </w:r>
      <w:r>
        <w:rPr>
          <w:rFonts w:ascii="宋体" w:hAnsi="宋体" w:eastAsia="宋体" w:cs="宋体"/>
          <w:i w:val="0"/>
          <w:strike w:val="0"/>
          <w:color w:val="000000"/>
          <w:sz w:val="21"/>
          <w:u w:val="single"/>
        </w:rPr>
        <w:t>如您勾选”我同意《行用惠平台商家服务协议》”并通过注册程序或其他任何方式使用或接受行用惠的任何服务，即视为您已阅读并同意本服务协议，自愿接受本服务协议的所有内容的约束。请您在决定注册或使用服务前再次确认您已知悉并完全理解本服务协议的所有内容。</w:t>
      </w:r>
    </w:p>
    <w:p>
      <w:pPr>
        <w:snapToGrid w:val="1"/>
        <w:spacing w:after="200" w:line="274"/>
        <w:ind w:leftChars="0"/>
        <w:rPr/>
      </w:pPr>
      <w:r>
        <w:rPr>
          <w:rFonts w:ascii="微软雅黑" w:hAnsi="微软雅黑" w:eastAsia="微软雅黑" w:cs="微软雅黑"/>
          <w:i w:val="0"/>
          <w:strike w:val="0"/>
          <w:color w:val="000000"/>
          <w:sz w:val="22"/>
          <w:u w:val="none"/>
        </w:rPr>
        <w:t>一、协议的主体与范围</w:t>
      </w:r>
    </w:p>
    <w:p>
      <w:pPr>
        <w:snapToGrid w:val="1"/>
        <w:spacing w:after="200" w:line="274"/>
        <w:ind/>
        <w:rPr/>
      </w:pPr>
      <w:r>
        <w:rPr>
          <w:rFonts w:ascii="微软雅黑" w:hAnsi="微软雅黑" w:eastAsia="微软雅黑" w:cs="微软雅黑"/>
          <w:i w:val="0"/>
          <w:strike w:val="0"/>
          <w:color w:val="000000"/>
          <w:sz w:val="22"/>
          <w:u w:val="none"/>
        </w:rPr>
        <w:t>1、适用范围本规范适用于行用惠平台的所有商家。</w:t>
      </w:r>
    </w:p>
    <w:p>
      <w:pPr>
        <w:snapToGrid w:val="1"/>
        <w:spacing w:after="200" w:line="274"/>
        <w:ind w:left="0" w:leftChars="0" w:hanging="0" w:hangingChars="0"/>
        <w:rPr/>
      </w:pPr>
      <w:r>
        <w:rPr>
          <w:rFonts w:ascii="微软雅黑" w:hAnsi="微软雅黑" w:eastAsia="微软雅黑" w:cs="微软雅黑"/>
          <w:i w:val="0"/>
          <w:strike w:val="0"/>
          <w:color w:val="000000"/>
          <w:sz w:val="22"/>
          <w:u w:val="none"/>
        </w:rPr>
        <w:t>2、定义</w:t>
      </w:r>
    </w:p>
    <w:p>
      <w:pPr>
        <w:snapToGrid w:val="1"/>
        <w:spacing w:after="200" w:line="274"/>
        <w:ind w:leftChars="0"/>
        <w:rPr/>
      </w:pPr>
      <w:r>
        <w:rPr>
          <w:rFonts w:ascii="宋体" w:hAnsi="宋体" w:eastAsia="宋体" w:cs="宋体"/>
          <w:i w:val="0"/>
          <w:strike w:val="0"/>
          <w:color w:val="000000"/>
          <w:sz w:val="21"/>
          <w:u w:val="none"/>
        </w:rPr>
        <w:t>(4）行用惠平台：包括但不限于行用惠霸王餐商家版小程序、行用惠霸王餐商家版</w:t>
      </w:r>
      <w:r>
        <w:rPr>
          <w:rFonts w:ascii="Calibri" w:hAnsi="Calibri" w:cs="Calibri"/>
          <w:i w:val="0"/>
          <w:strike w:val="0"/>
          <w:color w:val="000000"/>
          <w:sz w:val="21"/>
          <w:u w:val="none"/>
        </w:rPr>
        <w:t>APP</w:t>
      </w:r>
      <w:r>
        <w:rPr>
          <w:rFonts w:ascii="宋体" w:hAnsi="宋体" w:eastAsia="宋体" w:cs="宋体"/>
          <w:i w:val="0"/>
          <w:strike w:val="0"/>
          <w:color w:val="000000"/>
          <w:sz w:val="21"/>
          <w:u w:val="none"/>
        </w:rPr>
        <w:t>等，合作期间您应及时下载和注册行用惠霸王餐商家版</w:t>
      </w:r>
      <w:r>
        <w:rPr>
          <w:rFonts w:ascii="Calibri" w:hAnsi="Calibri" w:cs="Calibri"/>
          <w:i w:val="0"/>
          <w:strike w:val="0"/>
          <w:color w:val="000000"/>
          <w:sz w:val="21"/>
          <w:u w:val="none"/>
        </w:rPr>
        <w:t>APP</w:t>
      </w:r>
      <w:r>
        <w:rPr>
          <w:rFonts w:ascii="宋体" w:hAnsi="宋体" w:eastAsia="宋体" w:cs="宋体"/>
          <w:i w:val="0"/>
          <w:strike w:val="0"/>
          <w:color w:val="000000"/>
          <w:sz w:val="21"/>
          <w:u w:val="none"/>
        </w:rPr>
        <w:t>。</w:t>
      </w:r>
    </w:p>
    <w:p>
      <w:pPr>
        <w:snapToGrid w:val="1"/>
        <w:spacing w:after="200" w:line="274"/>
        <w:ind w:leftChars="0"/>
        <w:rPr/>
      </w:pPr>
      <w:r>
        <w:rPr>
          <w:rFonts w:ascii="宋体" w:hAnsi="宋体" w:eastAsia="宋体" w:cs="宋体"/>
          <w:i w:val="0"/>
          <w:strike w:val="0"/>
          <w:color w:val="000000"/>
          <w:sz w:val="21"/>
          <w:u w:val="none"/>
        </w:rPr>
        <w:t>(5）商家：指在行用惠平台内发布优惠推广活动并向用户提供商品、服务的法人、自然人或其他组织（接受前述主体委托，为其提供推广营销服务的代理人根据本协议作出的行为，视为商家行为），以下简称您。</w:t>
      </w:r>
    </w:p>
    <w:p>
      <w:pPr>
        <w:snapToGrid w:val="1"/>
        <w:spacing w:after="200" w:line="274"/>
        <w:ind w:leftChars="0"/>
        <w:rPr/>
      </w:pPr>
      <w:r>
        <w:rPr>
          <w:rFonts w:ascii="宋体" w:hAnsi="宋体" w:eastAsia="宋体" w:cs="宋体"/>
          <w:i w:val="0"/>
          <w:strike w:val="0"/>
          <w:color w:val="000000"/>
          <w:sz w:val="21"/>
          <w:u w:val="none"/>
        </w:rPr>
        <w:t>(6）用户：指在行用惠平台注册、接受平台规则，并可通过行用惠平台展示的活动信息与商家达成订单的消费者。</w:t>
      </w:r>
    </w:p>
    <w:p>
      <w:pPr>
        <w:snapToGrid w:val="1"/>
        <w:spacing w:after="200" w:line="274"/>
        <w:ind w:left="0" w:leftChars="0" w:hanging="0" w:hangingChars="0"/>
        <w:rPr/>
      </w:pPr>
      <w:r>
        <w:rPr>
          <w:rFonts w:ascii="微软雅黑" w:hAnsi="微软雅黑" w:eastAsia="微软雅黑" w:cs="微软雅黑"/>
          <w:i w:val="0"/>
          <w:strike w:val="0"/>
          <w:color w:val="000000"/>
          <w:sz w:val="22"/>
          <w:u w:val="none"/>
        </w:rPr>
        <w:t>二、账号的注册、使用</w:t>
      </w:r>
    </w:p>
    <w:p>
      <w:pPr>
        <w:snapToGrid w:val="1"/>
        <w:spacing w:after="200" w:line="274"/>
        <w:ind w:leftChars="0"/>
        <w:rPr/>
      </w:pPr>
      <w:r>
        <w:rPr>
          <w:rFonts w:ascii="宋体" w:hAnsi="宋体" w:eastAsia="宋体" w:cs="宋体"/>
          <w:i w:val="0"/>
          <w:strike w:val="0"/>
          <w:color w:val="000000"/>
          <w:sz w:val="21"/>
          <w:u w:val="none"/>
        </w:rPr>
        <w:t>(7）您应遵循诚实信用、合法善意的原则，向行用惠平台提交相关注册资料，相关资料如有变动，您应及时更新。如果因您所提供的注册资料不合法、不真实、不准确或未及时更新，从而导致相关法律责任或不利后果的，您将承担相应的法律责任及不利后果。</w:t>
      </w:r>
    </w:p>
    <w:p>
      <w:pPr>
        <w:snapToGrid w:val="1"/>
        <w:spacing w:after="200" w:line="274"/>
        <w:ind w:leftChars="0"/>
        <w:rPr/>
      </w:pPr>
      <w:r>
        <w:rPr>
          <w:rFonts w:ascii="宋体" w:hAnsi="宋体" w:eastAsia="宋体" w:cs="宋体"/>
          <w:i w:val="0"/>
          <w:strike w:val="0"/>
          <w:color w:val="000000"/>
          <w:sz w:val="21"/>
          <w:u w:val="none"/>
        </w:rPr>
        <w:t>(8）您在行用惠平台上注册前应当已经在美团和／或饿了么（淘宝闪购）／京东等行用惠平台所认可的平台上入驻并正常经营。您需完成美团和／或饿了么（淘宝闪购）／京东等平台入驻商家的资料认证并经行用惠平台审核通过，方可继续获取行用惠平台提供的各项服务。</w:t>
      </w:r>
    </w:p>
    <w:p>
      <w:pPr>
        <w:snapToGrid w:val="1"/>
        <w:spacing w:after="200" w:line="274"/>
        <w:ind w:leftChars="0"/>
        <w:rPr/>
      </w:pPr>
      <w:r>
        <w:rPr>
          <w:rFonts w:ascii="宋体" w:hAnsi="宋体" w:eastAsia="宋体" w:cs="宋体"/>
          <w:i w:val="0"/>
          <w:strike w:val="0"/>
          <w:color w:val="000000"/>
          <w:sz w:val="21"/>
          <w:u w:val="none"/>
        </w:rPr>
        <w:t>(9）您在行用惠平台上进行账号注册，其操作应符合平台的规范要求以及法律法规政策之要求。您应保管好您在平台中的用户名和密码，不得透露给第三方，并不得将账户买卖、租借给其他任何第三方使用。</w:t>
      </w:r>
    </w:p>
    <w:p>
      <w:pPr>
        <w:snapToGrid w:val="1"/>
        <w:spacing w:after="200" w:line="274"/>
        <w:ind w:leftChars="0"/>
        <w:rPr/>
      </w:pPr>
      <w:r>
        <w:rPr>
          <w:rFonts w:ascii="宋体" w:hAnsi="宋体" w:eastAsia="宋体" w:cs="宋体"/>
          <w:i w:val="0"/>
          <w:strike w:val="0"/>
          <w:color w:val="000000"/>
          <w:sz w:val="21"/>
          <w:u w:val="none"/>
        </w:rPr>
        <w:t>(10）您同意并承诺，您使用行用惠平台账号进行商家的认证并参加行用惠平台商家营销活动的行为，已获得了该等商家运营实体一切必要且充分的授权，否则行用惠平台有权停止向您提供服务。</w:t>
      </w:r>
      <w:r>
        <w:rPr>
          <w:rFonts w:ascii="Calibri" w:hAnsi="Calibri" w:cs="Calibri"/>
          <w:i w:val="0"/>
          <w:strike w:val="0"/>
          <w:color w:val="000000"/>
          <w:sz w:val="21"/>
          <w:u w:val="none"/>
        </w:rPr>
        <w:t>5</w:t>
      </w:r>
      <w:r>
        <w:rPr>
          <w:rFonts w:ascii="宋体" w:hAnsi="宋体" w:eastAsia="宋体" w:cs="宋体"/>
          <w:i w:val="0"/>
          <w:strike w:val="0"/>
          <w:color w:val="000000"/>
          <w:sz w:val="21"/>
          <w:u w:val="none"/>
        </w:rPr>
        <w:t>、您应对您账号项下的所有行为（包括但不限于在线签署任何协议，浏览、支付、上架活动）所产生的一切后果负责，通过您的账号所发生的上述各项行为将视为您本人的真实意思表示。</w:t>
      </w:r>
    </w:p>
    <w:p>
      <w:pPr>
        <w:snapToGrid w:val="1"/>
        <w:spacing w:after="200" w:line="274"/>
        <w:ind w:leftChars="0"/>
        <w:rPr/>
      </w:pPr>
      <w:r>
        <w:rPr>
          <w:rFonts w:ascii="宋体" w:hAnsi="宋体" w:eastAsia="宋体" w:cs="宋体"/>
          <w:i w:val="0"/>
          <w:strike w:val="0"/>
          <w:color w:val="000000"/>
          <w:sz w:val="21"/>
          <w:u w:val="none"/>
        </w:rPr>
        <w:t>(11）活动发布</w:t>
      </w:r>
    </w:p>
    <w:p>
      <w:pPr>
        <w:snapToGrid w:val="1"/>
        <w:spacing w:after="200" w:line="274"/>
        <w:ind w:leftChars="0"/>
        <w:rPr/>
      </w:pPr>
      <w:r>
        <w:rPr>
          <w:rFonts w:ascii="微软雅黑" w:hAnsi="微软雅黑" w:eastAsia="微软雅黑" w:cs="微软雅黑"/>
          <w:b w:val="1"/>
          <w:i w:val="0"/>
          <w:strike w:val="0"/>
          <w:color w:val="000000"/>
          <w:sz w:val="22"/>
          <w:u w:val="none"/>
        </w:rPr>
        <w:t>1、业务板块</w:t>
      </w:r>
    </w:p>
    <w:p>
      <w:pPr>
        <w:snapToGrid w:val="1"/>
        <w:spacing w:after="200" w:line="274"/>
        <w:ind w:leftChars="0"/>
        <w:rPr/>
      </w:pPr>
      <w:r>
        <w:rPr>
          <w:rFonts w:ascii="宋体" w:hAnsi="宋体" w:eastAsia="宋体" w:cs="宋体"/>
          <w:i w:val="0"/>
          <w:strike w:val="0"/>
          <w:color w:val="000000"/>
          <w:sz w:val="21"/>
          <w:u w:val="none"/>
        </w:rPr>
        <w:t>(12）外卖霸王餐行用惠平台作为本地生活服务类营销平台，帮助您通过平台发布优惠活动，并基于您活动发布的条件，为用户提供优惠活动，达到帮助您营销的目的。</w:t>
      </w:r>
    </w:p>
    <w:p>
      <w:pPr>
        <w:snapToGrid w:val="1"/>
        <w:spacing w:after="200" w:line="274"/>
        <w:ind w:leftChars="0"/>
        <w:rPr/>
      </w:pPr>
      <w:r>
        <w:rPr>
          <w:rFonts w:ascii="宋体" w:hAnsi="宋体" w:eastAsia="宋体" w:cs="宋体"/>
          <w:i w:val="0"/>
          <w:strike w:val="0"/>
          <w:color w:val="000000"/>
          <w:sz w:val="21"/>
          <w:u w:val="none"/>
        </w:rPr>
        <w:t>(13）</w:t>
      </w:r>
      <w:r>
        <w:rPr>
          <w:rFonts w:ascii="Calibri" w:hAnsi="Calibri" w:cs="Calibri"/>
          <w:i w:val="0"/>
          <w:strike w:val="0"/>
          <w:color w:val="000000"/>
          <w:sz w:val="21"/>
          <w:u w:val="none"/>
        </w:rPr>
        <w:t>(2)0</w:t>
      </w:r>
      <w:r>
        <w:rPr>
          <w:rFonts w:ascii="宋体" w:hAnsi="宋体" w:eastAsia="宋体" w:cs="宋体"/>
          <w:i w:val="0"/>
          <w:strike w:val="0"/>
          <w:color w:val="000000"/>
          <w:sz w:val="21"/>
          <w:u w:val="none"/>
        </w:rPr>
        <w:t>元到店</w:t>
      </w:r>
    </w:p>
    <w:p>
      <w:pPr>
        <w:snapToGrid w:val="1"/>
        <w:spacing w:after="200" w:line="274"/>
        <w:ind w:leftChars="0"/>
        <w:rPr/>
      </w:pPr>
      <w:r>
        <w:rPr>
          <w:rFonts w:ascii="宋体" w:hAnsi="宋体" w:eastAsia="宋体" w:cs="宋体"/>
          <w:i w:val="0"/>
          <w:strike w:val="0"/>
          <w:color w:val="000000"/>
          <w:sz w:val="21"/>
          <w:u w:val="none"/>
        </w:rPr>
        <w:t>(14）行用惠探店：行用惠平台与您联合推出到店霸王餐优惠活动，您可通过行用惠平台（或对接商务人员）设置限量优惠体验套餐（包括但不限于</w:t>
      </w:r>
      <w:r>
        <w:rPr>
          <w:rFonts w:ascii="Calibri" w:hAnsi="Calibri" w:cs="Calibri"/>
          <w:i w:val="0"/>
          <w:strike w:val="0"/>
          <w:color w:val="000000"/>
          <w:sz w:val="21"/>
          <w:u w:val="none"/>
        </w:rPr>
        <w:t>0</w:t>
      </w:r>
      <w:r>
        <w:rPr>
          <w:rFonts w:ascii="宋体" w:hAnsi="宋体" w:eastAsia="宋体" w:cs="宋体"/>
          <w:i w:val="0"/>
          <w:strike w:val="0"/>
          <w:color w:val="000000"/>
          <w:sz w:val="21"/>
          <w:u w:val="none"/>
        </w:rPr>
        <w:t>元或折扣套餐），用户通过抢名额形式获得体验资格，您可在活动规则中写明探店规则和相应的笔记要求。用户享受的实际优惠以您设置的具体活动规则为准。</w:t>
      </w:r>
    </w:p>
    <w:p>
      <w:pPr>
        <w:snapToGrid w:val="1"/>
        <w:spacing w:after="200" w:line="274"/>
        <w:ind w:leftChars="0"/>
        <w:rPr/>
      </w:pPr>
      <w:r>
        <w:rPr>
          <w:rFonts w:ascii="宋体" w:hAnsi="宋体" w:eastAsia="宋体" w:cs="宋体"/>
          <w:i w:val="0"/>
          <w:strike w:val="0"/>
          <w:color w:val="000000"/>
          <w:sz w:val="21"/>
          <w:u w:val="none"/>
        </w:rPr>
        <w:t>(15）超值团：行用惠平台与您联合推出特价商品促销活动，您可通过平台设置商品底价及砍价规则，用户可通过砍价方式获得优惠价格，支付成功的用户将在约定期限内到您的店铺核使用。</w:t>
      </w:r>
    </w:p>
    <w:p>
      <w:pPr>
        <w:snapToGrid w:val="1"/>
        <w:spacing w:after="200" w:line="274"/>
        <w:ind w:leftChars="0"/>
        <w:rPr/>
      </w:pPr>
      <w:r>
        <w:rPr>
          <w:rFonts w:ascii="宋体" w:hAnsi="宋体" w:eastAsia="宋体" w:cs="宋体"/>
          <w:i w:val="0"/>
          <w:strike w:val="0"/>
          <w:color w:val="000000"/>
          <w:sz w:val="21"/>
          <w:u w:val="none"/>
        </w:rPr>
        <w:t>(16）以上业务板块，您可自行或者委托行用惠平台的工作人员在平台上注册、开通账号并发布活动。但您须填写或者选择活动店铺、时间配置、返利条件及金额、优惠名额等行用惠平台届时要求的信息选项才可发布活动。</w:t>
      </w:r>
    </w:p>
    <w:p>
      <w:pPr>
        <w:snapToGrid w:val="1"/>
        <w:spacing w:after="200" w:line="274"/>
        <w:ind w:leftChars="0"/>
        <w:rPr/>
      </w:pPr>
      <w:r>
        <w:rPr>
          <w:rFonts w:ascii="宋体" w:hAnsi="宋体" w:eastAsia="宋体" w:cs="宋体"/>
          <w:i w:val="0"/>
          <w:strike w:val="0"/>
          <w:color w:val="000000"/>
          <w:sz w:val="21"/>
          <w:u w:val="none"/>
        </w:rPr>
        <w:t>(17）您在行用惠平台发布活动推广的信息应该真实、准确、合法，不得违反法律法规规章及当地监管部门要求，同时不得违反与行用惠平台签订相应协议或平台页面说明、规则。</w:t>
      </w:r>
      <w:r>
        <w:rPr>
          <w:rFonts w:ascii="Calibri" w:hAnsi="Calibri" w:cs="Calibri"/>
          <w:i w:val="0"/>
          <w:strike w:val="0"/>
          <w:color w:val="000000"/>
          <w:sz w:val="21"/>
          <w:u w:val="none"/>
        </w:rPr>
        <w:t>4</w:t>
      </w:r>
      <w:r>
        <w:rPr>
          <w:rFonts w:ascii="宋体" w:hAnsi="宋体" w:eastAsia="宋体" w:cs="宋体"/>
          <w:i w:val="0"/>
          <w:strike w:val="0"/>
          <w:color w:val="000000"/>
          <w:sz w:val="21"/>
          <w:u w:val="none"/>
        </w:rPr>
        <w:t>、用户通过行用惠平台所发布的优惠活动信息与您达成消费订单后，行用惠平台负责审核用户上传的每一销售订单的真实性及是否符合返利条件。行用惠平台通过现金提现或其他实物或服务等用户认可的形式等价兑现用户获得的返利积分。</w:t>
      </w:r>
    </w:p>
    <w:p>
      <w:pPr>
        <w:snapToGrid w:val="1"/>
        <w:spacing w:after="200" w:line="274"/>
        <w:ind w:leftChars="0"/>
        <w:rPr/>
      </w:pPr>
      <w:r>
        <w:rPr>
          <w:rFonts w:ascii="宋体" w:hAnsi="宋体" w:eastAsia="宋体" w:cs="宋体"/>
          <w:i w:val="0"/>
          <w:strike w:val="0"/>
          <w:color w:val="000000"/>
          <w:sz w:val="21"/>
          <w:u w:val="none"/>
        </w:rPr>
        <w:t>(18）您在通过行用惠平台撮合的交易过程中与用户或第三方发生交易纠纷时，一旦您或用户或第三方任一方或双方共同提交行用惠平台要求调处，则行用惠平台有权根据相关证据判断做出调处决定，包括但不限于暂时冻结您的账号，下架您的产品／服务信息等。您了解并同意接受行用惠平台的判断和调处决定。该决定将对您的纠纷具有约束力。</w:t>
      </w:r>
    </w:p>
    <w:p>
      <w:pPr>
        <w:snapToGrid w:val="1"/>
        <w:spacing w:after="200" w:line="274"/>
        <w:ind w:leftChars="0"/>
        <w:rPr/>
      </w:pPr>
      <w:r>
        <w:rPr>
          <w:rFonts w:ascii="宋体" w:hAnsi="宋体" w:eastAsia="宋体" w:cs="宋体"/>
          <w:i w:val="0"/>
          <w:strike w:val="0"/>
          <w:color w:val="000000"/>
          <w:sz w:val="21"/>
          <w:u w:val="none"/>
        </w:rPr>
        <w:t>(19）行用惠平台根据您不同的服务需求，可以为您提供差异化的服务方案，具体服务模式包括但第</w:t>
      </w:r>
      <w:r>
        <w:rPr>
          <w:rFonts w:ascii="Calibri" w:hAnsi="Calibri" w:cs="Calibri"/>
          <w:i w:val="0"/>
          <w:strike w:val="0"/>
          <w:color w:val="000000"/>
          <w:sz w:val="21"/>
          <w:u w:val="none"/>
        </w:rPr>
        <w:t>2</w:t>
      </w:r>
      <w:r>
        <w:rPr>
          <w:rFonts w:ascii="宋体" w:hAnsi="宋体" w:eastAsia="宋体" w:cs="宋体"/>
          <w:i w:val="0"/>
          <w:strike w:val="0"/>
          <w:color w:val="000000"/>
          <w:sz w:val="21"/>
          <w:u w:val="none"/>
        </w:rPr>
        <w:t>页共</w:t>
      </w:r>
      <w:r>
        <w:rPr>
          <w:rFonts w:ascii="Calibri" w:hAnsi="Calibri" w:cs="Calibri"/>
          <w:i w:val="0"/>
          <w:strike w:val="0"/>
          <w:color w:val="000000"/>
          <w:sz w:val="21"/>
          <w:u w:val="none"/>
        </w:rPr>
        <w:t>6</w:t>
      </w:r>
      <w:r>
        <w:rPr>
          <w:rFonts w:ascii="宋体" w:hAnsi="宋体" w:eastAsia="宋体" w:cs="宋体"/>
          <w:i w:val="0"/>
          <w:strike w:val="0"/>
          <w:color w:val="000000"/>
          <w:sz w:val="21"/>
          <w:u w:val="none"/>
        </w:rPr>
        <w:t>页不限于以下内容（具体以平台与您另行签署的服务付费协议为准）</w:t>
      </w:r>
      <w:r>
        <w:rPr>
          <w:rFonts w:ascii="Calibri" w:hAnsi="Calibri" w:cs="Calibri"/>
          <w:i w:val="0"/>
          <w:strike w:val="0"/>
          <w:color w:val="000000"/>
          <w:sz w:val="21"/>
          <w:u w:val="none"/>
        </w:rPr>
        <w:t>:</w:t>
      </w:r>
    </w:p>
    <w:p>
      <w:pPr>
        <w:snapToGrid w:val="1"/>
        <w:spacing w:after="200" w:line="274"/>
        <w:ind w:leftChars="0"/>
        <w:rPr/>
      </w:pPr>
      <w:r>
        <w:rPr>
          <w:rFonts w:ascii="宋体" w:hAnsi="宋体" w:eastAsia="宋体" w:cs="宋体"/>
          <w:i w:val="0"/>
          <w:strike w:val="0"/>
          <w:color w:val="000000"/>
          <w:sz w:val="21"/>
          <w:u w:val="none"/>
        </w:rPr>
        <w:t>(20）信息推广服务模式：行用惠平台及其合作方为入驻商家提供基础的信息服务，如依据您的指令／确认发布返利活动、利用平台信息技术系统协助商家进行订单审核等，并代入驻店铺向用户支付折扣返利。</w:t>
      </w:r>
    </w:p>
    <w:p>
      <w:pPr>
        <w:snapToGrid w:val="1"/>
        <w:spacing w:after="200" w:line="274"/>
        <w:ind w:leftChars="0"/>
        <w:rPr/>
      </w:pPr>
      <w:r>
        <w:rPr>
          <w:rFonts w:ascii="宋体" w:hAnsi="宋体" w:eastAsia="宋体" w:cs="宋体"/>
          <w:i w:val="0"/>
          <w:strike w:val="0"/>
          <w:color w:val="000000"/>
          <w:sz w:val="21"/>
          <w:u w:val="none"/>
        </w:rPr>
        <w:t>(21）品牌推广服务模式：行用惠平台及其合作方为品牌客户和量级客户打造的专属推广方案，此种模式下行用惠平台及其合作方将为您提供更专业的营销方案，更精准的营销策略等一站式的品牌推广服务，包括但不限于店铺推广和返利活动的策划与执行，单售后协调服务等，让您的店铺和品牌走上连锁增长之路。</w:t>
      </w:r>
    </w:p>
    <w:p>
      <w:pPr>
        <w:snapToGrid w:val="1"/>
        <w:spacing w:after="200" w:line="274"/>
        <w:ind w:leftChars="0"/>
        <w:rPr/>
      </w:pPr>
      <w:r>
        <w:rPr>
          <w:rFonts w:ascii="宋体" w:hAnsi="宋体" w:eastAsia="宋体" w:cs="宋体"/>
          <w:i w:val="0"/>
          <w:strike w:val="0"/>
          <w:color w:val="000000"/>
          <w:sz w:val="21"/>
          <w:u w:val="none"/>
        </w:rPr>
        <w:t>(22）信息服务发布费用和返利金额支付</w:t>
      </w:r>
    </w:p>
    <w:p>
      <w:pPr>
        <w:snapToGrid w:val="1"/>
        <w:spacing w:after="200" w:line="274"/>
        <w:ind w:leftChars="0"/>
        <w:rPr/>
      </w:pPr>
      <w:r>
        <w:rPr>
          <w:rFonts w:ascii="微软雅黑" w:hAnsi="微软雅黑" w:eastAsia="微软雅黑" w:cs="微软雅黑"/>
          <w:b w:val="1"/>
          <w:i w:val="0"/>
          <w:strike w:val="0"/>
          <w:color w:val="000000"/>
          <w:sz w:val="22"/>
          <w:u w:val="none"/>
        </w:rPr>
        <w:t>(23）您在行用惠平台上进行活动推广，需向平台或平台授权的业务合作方支付相应信息服务发布费用。外卖霸王餐业务中，行用惠平台</w:t>
      </w:r>
      <w:r>
        <w:rPr>
          <w:rFonts w:ascii="宋体" w:hAnsi="宋体" w:eastAsia="宋体" w:cs="宋体"/>
          <w:i w:val="0"/>
          <w:strike w:val="0"/>
          <w:color w:val="000000"/>
          <w:sz w:val="21"/>
          <w:u w:val="none"/>
        </w:rPr>
        <w:t>以用户通过行用惠平台点击转入美团、饿了么（淘宝闪购）或京东等双方确认的外卖平台实际下单并达成相应活动完成标准的订单数计算信息服务费。</w:t>
      </w:r>
    </w:p>
    <w:p>
      <w:pPr>
        <w:snapToGrid w:val="1"/>
        <w:spacing w:after="200" w:line="274"/>
        <w:ind w:leftChars="0"/>
        <w:rPr/>
      </w:pPr>
      <w:r>
        <w:rPr>
          <w:rFonts w:ascii="宋体" w:hAnsi="宋体" w:eastAsia="宋体" w:cs="宋体"/>
          <w:i w:val="0"/>
          <w:strike w:val="0"/>
          <w:color w:val="000000"/>
          <w:sz w:val="21"/>
          <w:u w:val="none"/>
        </w:rPr>
        <w:t>(24）每笔订单的信息服务费金额和结算标准，由行用惠平台有权／授权工作人员与您协商后，通过您的账号绑定的微信号等其他电子数据交换方式进行确认或变更。</w:t>
      </w:r>
    </w:p>
    <w:p>
      <w:pPr>
        <w:snapToGrid w:val="1"/>
        <w:spacing w:after="200" w:line="274"/>
        <w:ind w:leftChars="0"/>
        <w:rPr/>
      </w:pPr>
      <w:r>
        <w:rPr>
          <w:rFonts w:ascii="宋体" w:hAnsi="宋体" w:eastAsia="宋体" w:cs="宋体"/>
          <w:i w:val="0"/>
          <w:strike w:val="0"/>
          <w:color w:val="000000"/>
          <w:sz w:val="21"/>
          <w:u w:val="none"/>
        </w:rPr>
        <w:t>(25）若您向行用惠平台支付费用的，行用惠平台就实际发生且您已经支付的信息服务费向您开具增值税发票；若您向行用惠平台授权的业务合作方支付费用的，由该等业务合作方向您开具发票，行用惠与该等合作方另行结算。</w:t>
      </w:r>
    </w:p>
    <w:p>
      <w:pPr>
        <w:snapToGrid w:val="1"/>
        <w:spacing w:after="200" w:line="274"/>
        <w:ind w:leftChars="0"/>
        <w:rPr/>
      </w:pPr>
      <w:r>
        <w:rPr>
          <w:rFonts w:ascii="宋体" w:hAnsi="宋体" w:eastAsia="宋体" w:cs="宋体"/>
          <w:i w:val="0"/>
          <w:strike w:val="0"/>
          <w:color w:val="000000"/>
          <w:sz w:val="21"/>
          <w:u w:val="none"/>
        </w:rPr>
        <w:t>(26）除平台信息服务费外，您需承担您发布的活动中给予用户的返利金额（包括行用惠平台已经以积分形式向用户发放的返利），该部分金额为您向用户提供的折扣让利。</w:t>
      </w:r>
    </w:p>
    <w:p>
      <w:pPr>
        <w:snapToGrid w:val="1"/>
        <w:spacing w:after="200" w:line="274"/>
        <w:ind w:leftChars="0"/>
        <w:rPr/>
      </w:pPr>
      <w:r>
        <w:rPr>
          <w:rFonts w:ascii="宋体" w:hAnsi="宋体" w:eastAsia="宋体" w:cs="宋体"/>
          <w:i w:val="0"/>
          <w:strike w:val="0"/>
          <w:color w:val="000000"/>
          <w:sz w:val="21"/>
          <w:u w:val="none"/>
        </w:rPr>
        <w:t>(27）您应在行用惠平台／平台授权的业务合作方要求的结算周期内完成活动订单完成情况的审核对账，并足额支付信息服务费和行用惠平台返利金额。您未能足额支付的，行用惠平台有权终止向您提供的服务，并保留追索权利。</w:t>
      </w:r>
    </w:p>
    <w:p>
      <w:pPr>
        <w:snapToGrid w:val="1"/>
        <w:spacing w:after="200" w:line="274"/>
        <w:ind w:leftChars="0"/>
        <w:rPr/>
      </w:pPr>
      <w:r>
        <w:rPr>
          <w:rFonts w:ascii="宋体" w:hAnsi="宋体" w:eastAsia="宋体" w:cs="宋体"/>
          <w:i w:val="0"/>
          <w:strike w:val="0"/>
          <w:color w:val="000000"/>
          <w:sz w:val="21"/>
          <w:u w:val="single"/>
        </w:rPr>
        <w:t>(28）您在行用惠平台的账户中设置有余额账户和冻结账户。您可直接充值余额账户。当您有上架中的活动时，活动对应的平台信息服务费用和用户返利费用进入冻结账户。冻结账户不可充值、不可提现。活动结束第二天，剩余冻结余额（如有）会自动返还至余额账户。另外，如平台识别您的账户异常，会对您的账户进行冻结，以保护您的资金安全。如发生以上情形，您可直接联系行用惠平台商务人员进行处理。</w:t>
      </w:r>
    </w:p>
    <w:p>
      <w:pPr>
        <w:snapToGrid w:val="1"/>
        <w:spacing w:after="200" w:line="274"/>
        <w:ind w:left="0" w:leftChars="0" w:hanging="0" w:hangingChars="0"/>
        <w:rPr/>
      </w:pPr>
      <w:r>
        <w:rPr>
          <w:rFonts w:ascii="微软雅黑" w:hAnsi="微软雅黑" w:eastAsia="微软雅黑" w:cs="微软雅黑"/>
          <w:b w:val="1"/>
          <w:i w:val="0"/>
          <w:strike w:val="0"/>
          <w:color w:val="000000"/>
          <w:sz w:val="22"/>
          <w:u w:val="none"/>
        </w:rPr>
        <w:t>三、承诺、保证和责任</w:t>
      </w:r>
    </w:p>
    <w:p>
      <w:pPr>
        <w:snapToGrid w:val="1"/>
        <w:spacing w:after="200" w:line="274"/>
        <w:ind w:leftChars="0"/>
        <w:rPr/>
      </w:pPr>
      <w:r>
        <w:rPr>
          <w:rFonts w:ascii="宋体" w:hAnsi="宋体" w:eastAsia="宋体" w:cs="宋体"/>
          <w:i w:val="0"/>
          <w:strike w:val="0"/>
          <w:color w:val="000000"/>
          <w:sz w:val="21"/>
          <w:u w:val="none"/>
        </w:rPr>
        <w:t>(29）您知悉并承诺，在使用行用惠平台所提供的服务的过程中，您应遵守相关法律法规，不应从事如下违反法律法规的规定，影响正常服务提供或损害他人合法利益的行为：</w:t>
      </w:r>
    </w:p>
    <w:p>
      <w:pPr>
        <w:snapToGrid w:val="1"/>
        <w:spacing w:after="200" w:line="274"/>
        <w:ind w:leftChars="0"/>
        <w:rPr/>
      </w:pPr>
      <w:r>
        <w:rPr>
          <w:rFonts w:ascii="宋体" w:hAnsi="宋体" w:eastAsia="宋体" w:cs="宋体"/>
          <w:i w:val="0"/>
          <w:strike w:val="0"/>
          <w:color w:val="000000"/>
          <w:sz w:val="21"/>
          <w:u w:val="none"/>
        </w:rPr>
        <w:t>(30）中国法律法规认为是反动、诽谤、色情、淫秽或诬蔑等违法性内容或与社会公共道德准则相悖的内容：</w:t>
      </w:r>
    </w:p>
    <w:p>
      <w:pPr>
        <w:snapToGrid w:val="1"/>
        <w:spacing w:after="200" w:line="274"/>
        <w:ind w:leftChars="0"/>
        <w:rPr/>
      </w:pPr>
      <w:r>
        <w:rPr>
          <w:rFonts w:ascii="宋体" w:hAnsi="宋体" w:eastAsia="宋体" w:cs="宋体"/>
          <w:i w:val="0"/>
          <w:strike w:val="0"/>
          <w:color w:val="000000"/>
          <w:sz w:val="21"/>
          <w:u w:val="none"/>
        </w:rPr>
        <w:t>(31）侵犯任何第三方知识产权或其他权利（包括但不仅限于版权、专利、商标、商业秘密和技术秘密等）的内容；</w:t>
      </w:r>
    </w:p>
    <w:p>
      <w:pPr>
        <w:snapToGrid w:val="1"/>
        <w:spacing w:after="200" w:line="274"/>
        <w:ind w:leftChars="0"/>
        <w:rPr/>
      </w:pPr>
      <w:r>
        <w:rPr>
          <w:rFonts w:ascii="宋体" w:hAnsi="宋体" w:eastAsia="宋体" w:cs="宋体"/>
          <w:i w:val="0"/>
          <w:strike w:val="0"/>
          <w:color w:val="000000"/>
          <w:sz w:val="21"/>
          <w:u w:val="none"/>
        </w:rPr>
        <w:t>(32）侵犯行用惠平台或任何第三方公众形象或隐私的内容；</w:t>
      </w:r>
    </w:p>
    <w:p>
      <w:pPr>
        <w:snapToGrid w:val="1"/>
        <w:spacing w:after="200" w:line="274"/>
        <w:ind w:leftChars="0"/>
        <w:rPr/>
      </w:pPr>
      <w:r>
        <w:rPr>
          <w:rFonts w:ascii="宋体" w:hAnsi="宋体" w:eastAsia="宋体" w:cs="宋体"/>
          <w:i w:val="0"/>
          <w:strike w:val="0"/>
          <w:color w:val="000000"/>
          <w:sz w:val="21"/>
          <w:u w:val="none"/>
        </w:rPr>
        <w:t>(33）以”刷单””引导好评”等不正当方式帮助自身或他人提升评价的不正当竞争行为；</w:t>
      </w:r>
    </w:p>
    <w:p>
      <w:pPr>
        <w:snapToGrid w:val="1"/>
        <w:spacing w:after="200" w:line="274"/>
        <w:ind w:leftChars="0"/>
        <w:rPr/>
      </w:pPr>
      <w:r>
        <w:rPr>
          <w:rFonts w:ascii="宋体" w:hAnsi="宋体" w:eastAsia="宋体" w:cs="宋体"/>
          <w:i w:val="0"/>
          <w:strike w:val="0"/>
          <w:color w:val="000000"/>
          <w:sz w:val="21"/>
          <w:u w:val="none"/>
        </w:rPr>
        <w:t>(34）未经行用惠平台事先书面许可，自行或授权、协助任何第三方非法抓取行用惠平台所展示的任何内容（非法抓取是指采用未经行用惠平台认可的程序或者非正常浏览等技术手段获取内容数据的行为；</w:t>
      </w:r>
    </w:p>
    <w:p>
      <w:pPr>
        <w:snapToGrid w:val="1"/>
        <w:spacing w:after="200" w:line="274"/>
        <w:ind w:leftChars="0"/>
        <w:rPr/>
      </w:pPr>
      <w:r>
        <w:rPr>
          <w:rFonts w:ascii="宋体" w:hAnsi="宋体" w:eastAsia="宋体" w:cs="宋体"/>
          <w:i w:val="0"/>
          <w:strike w:val="0"/>
          <w:color w:val="000000"/>
          <w:sz w:val="21"/>
          <w:u w:val="none"/>
        </w:rPr>
        <w:t>(35）未取得必要的经营资质、向消费者提供不符合食品安全标准的食品；</w:t>
      </w:r>
    </w:p>
    <w:p>
      <w:pPr>
        <w:snapToGrid w:val="1"/>
        <w:spacing w:after="200" w:line="274"/>
        <w:ind w:leftChars="0"/>
        <w:rPr/>
      </w:pPr>
      <w:r>
        <w:rPr>
          <w:rFonts w:ascii="宋体" w:hAnsi="宋体" w:eastAsia="宋体" w:cs="宋体"/>
          <w:i w:val="0"/>
          <w:strike w:val="0"/>
          <w:color w:val="000000"/>
          <w:sz w:val="21"/>
          <w:u w:val="none"/>
        </w:rPr>
        <w:t>(36）对消费者实施欺诈、伤害等损害消费者利益、人身健康权、人格权利益的行为；</w:t>
      </w:r>
    </w:p>
    <w:p>
      <w:pPr>
        <w:snapToGrid w:val="1"/>
        <w:spacing w:after="200" w:line="274"/>
        <w:ind w:leftChars="0"/>
        <w:rPr/>
      </w:pPr>
      <w:r>
        <w:rPr>
          <w:rFonts w:ascii="宋体" w:hAnsi="宋体" w:eastAsia="宋体" w:cs="宋体"/>
          <w:i w:val="0"/>
          <w:strike w:val="0"/>
          <w:color w:val="000000"/>
          <w:sz w:val="21"/>
          <w:u w:val="none"/>
        </w:rPr>
        <w:t>(37）其他法律法规规定的违法违规内容。</w:t>
      </w:r>
    </w:p>
    <w:p>
      <w:pPr>
        <w:snapToGrid w:val="1"/>
        <w:spacing w:after="200" w:line="274"/>
        <w:ind w:leftChars="0"/>
        <w:rPr/>
      </w:pPr>
      <w:r>
        <w:rPr>
          <w:rFonts w:ascii="宋体" w:hAnsi="宋体" w:eastAsia="宋体" w:cs="宋体"/>
          <w:i w:val="0"/>
          <w:strike w:val="0"/>
          <w:color w:val="000000"/>
          <w:sz w:val="21"/>
          <w:u w:val="none"/>
        </w:rPr>
        <w:t>(38）您理解国家法律法规对广告有严格的规定，如果因您的广告用语、广告设计等内容不符合法律法规的规定，导致行用惠平台因发布您的活动推广内容被有关政府部门批评、处罚或被政府管理部门勒令停止发布内容，行用惠平台有权立即停止发布推广内容或／和终止协议，并且无需承担任何违约责任，但行用惠平台应将处罚情况及时通知您。您有义务就行用惠平台遭受的处罚作出同等数额的赔偿。</w:t>
      </w:r>
    </w:p>
    <w:p>
      <w:pPr>
        <w:snapToGrid w:val="1"/>
        <w:spacing w:after="200" w:line="274"/>
        <w:ind w:leftChars="0"/>
        <w:rPr/>
      </w:pPr>
      <w:r>
        <w:rPr>
          <w:rFonts w:ascii="宋体" w:hAnsi="宋体" w:eastAsia="宋体" w:cs="宋体"/>
          <w:i w:val="0"/>
          <w:strike w:val="0"/>
          <w:color w:val="000000"/>
          <w:sz w:val="21"/>
          <w:u w:val="none"/>
        </w:rPr>
        <w:t>(39）如因您未按本协议的约定支付费用，或提供信息发布相关的资料、内容等不完整、迟延、非法、不真实等，造成迟延或不能发布小责任或服务费用，行用惠平台有权终止本协议，此举不影响行用惠平台要求您继续履行其付款义务之权利。</w:t>
      </w:r>
    </w:p>
    <w:p>
      <w:pPr>
        <w:snapToGrid w:val="1"/>
        <w:spacing w:after="200" w:line="274"/>
        <w:ind w:leftChars="0"/>
        <w:rPr/>
      </w:pPr>
      <w:r>
        <w:rPr>
          <w:rFonts w:ascii="宋体" w:hAnsi="宋体" w:eastAsia="宋体" w:cs="宋体"/>
          <w:i w:val="0"/>
          <w:strike w:val="0"/>
          <w:color w:val="000000"/>
          <w:sz w:val="21"/>
          <w:u w:val="none"/>
        </w:rPr>
        <w:t>(40）经行用惠平台要求，您应当根据广告发布要求，向行用惠平台提交广告内容真实、有效的资质证明以及有</w:t>
      </w:r>
    </w:p>
    <w:p>
      <w:pPr>
        <w:snapToGrid w:val="1"/>
        <w:spacing w:after="200" w:line="274"/>
        <w:ind w:leftChars="0"/>
        <w:rPr/>
      </w:pPr>
      <w:r>
        <w:rPr>
          <w:rFonts w:ascii="宋体" w:hAnsi="宋体" w:eastAsia="宋体" w:cs="宋体"/>
          <w:i w:val="0"/>
          <w:strike w:val="0"/>
          <w:color w:val="000000"/>
          <w:sz w:val="21"/>
          <w:u w:val="none"/>
        </w:rPr>
        <w:t>(41）如行用惠用户成功参与您的到店套餐活动，您需按照上架套餐内容提供服务，不可私自更换，如遇特殊情形套餐下架或者菜品不全等，替换菜品价值不应低于原套餐价值，且需经用户同意后进行供的服务质量问题引起的用户纠纷由您自行处理并承担相应的责任。</w:t>
      </w:r>
      <w:r>
        <w:rPr>
          <w:rFonts w:ascii="Calibri" w:hAnsi="Calibri" w:cs="Calibri"/>
          <w:i w:val="0"/>
          <w:strike w:val="0"/>
          <w:color w:val="000000"/>
          <w:sz w:val="21"/>
          <w:u w:val="none"/>
        </w:rPr>
        <w:t>6</w:t>
      </w:r>
      <w:r>
        <w:rPr>
          <w:rFonts w:ascii="宋体" w:hAnsi="宋体" w:eastAsia="宋体" w:cs="宋体"/>
          <w:i w:val="0"/>
          <w:strike w:val="0"/>
          <w:color w:val="000000"/>
          <w:sz w:val="21"/>
          <w:u w:val="none"/>
        </w:rPr>
        <w:t>、合作期间，您店铺的营业计划应及时同步行用惠平台，如有歇业计划，需提前</w:t>
      </w:r>
      <w:r>
        <w:rPr>
          <w:rFonts w:ascii="Calibri" w:hAnsi="Calibri" w:cs="Calibri"/>
          <w:i w:val="0"/>
          <w:strike w:val="0"/>
          <w:color w:val="000000"/>
          <w:sz w:val="21"/>
          <w:u w:val="none"/>
        </w:rPr>
        <w:t>2</w:t>
      </w:r>
      <w:r>
        <w:rPr>
          <w:rFonts w:ascii="宋体" w:hAnsi="宋体" w:eastAsia="宋体" w:cs="宋体"/>
          <w:i w:val="0"/>
          <w:strike w:val="0"/>
          <w:color w:val="000000"/>
          <w:sz w:val="21"/>
          <w:u w:val="none"/>
        </w:rPr>
        <w:t>日告知行用惠平台，及时下架或者提醒用户营业时间。您需为行用惠用户提供约定的服务。如到店用户，您需为用户及时核销用户已购买的您的店铺的订单，不得无理拒绝核销。</w:t>
      </w:r>
    </w:p>
    <w:p>
      <w:pPr>
        <w:snapToGrid w:val="1"/>
        <w:spacing w:after="200" w:line="274"/>
        <w:ind w:leftChars="0"/>
        <w:rPr/>
      </w:pPr>
      <w:r>
        <w:rPr>
          <w:rFonts w:ascii="宋体" w:hAnsi="宋体" w:eastAsia="宋体" w:cs="宋体"/>
          <w:i w:val="0"/>
          <w:strike w:val="0"/>
          <w:color w:val="000000"/>
          <w:sz w:val="21"/>
          <w:u w:val="none"/>
        </w:rPr>
        <w:t>(42）您知晓第三方平台的评价体系有折叠的可能性，如遇该种情形，您承诺在用户向您提供了相关评价截图情形下，您应按照约定支付该笔订单的信息服务费用和用户返利。</w:t>
      </w:r>
    </w:p>
    <w:p>
      <w:pPr>
        <w:snapToGrid w:val="1"/>
        <w:spacing w:after="200" w:line="274"/>
        <w:ind w:leftChars="0"/>
        <w:rPr/>
      </w:pPr>
      <w:r>
        <w:rPr>
          <w:rFonts w:ascii="宋体" w:hAnsi="宋体" w:eastAsia="宋体" w:cs="宋体"/>
          <w:i w:val="0"/>
          <w:strike w:val="0"/>
          <w:color w:val="000000"/>
          <w:sz w:val="21"/>
          <w:u w:val="none"/>
        </w:rPr>
        <w:t>(43）如您违反上述承诺或保证，则需要对自己的行为承担法律责任。承担法律责任的形式包括但不限于：对受到侵害者进行赔偿，以及在行用惠平台首先承担了因您的行为导致的行政处罚或侵权损害赔偿责任等损失（含诉讼费、保全费、律师费等相关法律程序费用）后，您应立即给予行用惠平台等额的赔偿。此外，根据具体违法违规情形，行用惠平台有权作出独立判断，立即暂停或终止对您提供部分或全部服务，包括锁定、注销、删除账号等措施。同时，您同意，如因您的行为造成他人经济损失的，行用惠平台可出于公共利益保护、消费者保护、商业利益保护等原则，在合法合规的前提下，从您的小平台充值余额（如有）中划扣相应款项，您同意并授权、委托行用惠平台进行上述划扣操作。</w:t>
      </w:r>
    </w:p>
    <w:p>
      <w:pPr>
        <w:snapToGrid w:val="1"/>
        <w:spacing w:after="200" w:line="274"/>
        <w:ind w:leftChars="0"/>
        <w:rPr/>
      </w:pPr>
      <w:r>
        <w:rPr>
          <w:rFonts w:ascii="宋体" w:hAnsi="宋体" w:eastAsia="宋体" w:cs="宋体"/>
          <w:i w:val="0"/>
          <w:strike w:val="0"/>
          <w:color w:val="000000"/>
          <w:sz w:val="21"/>
          <w:u w:val="none"/>
        </w:rPr>
        <w:t>(44）您知悉并理解，如果小平台发现您的上述有关违法违规或违约行为，依据相关法律法规的规定，行用惠平台有权或有义务立即停止相关服务，删除或屏蔽相关违规信息、服务评价，并视情况进行调查取证，保存有关记录，或向国家有关机关举报。同时，行用惠平台有权自主删除、屏蔽含有该内容的任何数据信息。行用惠平台将根据国家相关法律法规要求，对依法删除、屏蔽的数据信息予以记录、保存。</w:t>
      </w:r>
    </w:p>
    <w:p>
      <w:pPr>
        <w:snapToGrid w:val="1"/>
        <w:spacing w:after="200" w:line="274"/>
        <w:ind w:left="0" w:leftChars="0" w:hanging="0" w:hangingChars="0"/>
        <w:rPr/>
      </w:pPr>
      <w:r>
        <w:rPr>
          <w:rFonts w:ascii="微软雅黑" w:hAnsi="微软雅黑" w:eastAsia="微软雅黑" w:cs="微软雅黑"/>
          <w:b w:val="1"/>
          <w:i w:val="0"/>
          <w:strike w:val="0"/>
          <w:color w:val="000000"/>
          <w:sz w:val="22"/>
          <w:u w:val="none"/>
        </w:rPr>
        <w:t>四、不可抗力或其他免责事由</w:t>
      </w:r>
    </w:p>
    <w:p>
      <w:pPr>
        <w:snapToGrid w:val="1"/>
        <w:spacing w:after="200" w:line="274"/>
        <w:ind w:leftChars="0"/>
        <w:rPr/>
      </w:pPr>
      <w:r>
        <w:rPr>
          <w:rFonts w:ascii="宋体" w:hAnsi="宋体" w:eastAsia="宋体" w:cs="宋体"/>
          <w:i w:val="0"/>
          <w:strike w:val="0"/>
          <w:color w:val="000000"/>
          <w:sz w:val="21"/>
          <w:u w:val="none"/>
        </w:rPr>
        <w:t>(45）”不可抗力”是指本协议双方不能合理控制、不可预见或即使预见亦无法避免的事件，该事件妨碍、影响或延误任何一方根据本合同履行其全部或部分义务。该事件包括但不限于信息网络设备维护、信息网络连接故障、电脑、通讯或其他系统的故障、电力故障、罢工、劳动争议、暴乱、起义、骚乱、生产力或生产资料不足、火灾、洪水、风暴、爆炸、战争、政府行为、法律法规变动、司法行政机关的命令、其他不可抗力或第三方的不作为而造成的不能服务或延迟服务等行为。出现上述情况时，行用惠平台将努力在第一时间与相关部门配合，及时进行修复，但是由此给您造成的损失，行用惠平台在法律允许的范围内免责。</w:t>
      </w:r>
    </w:p>
    <w:p>
      <w:pPr>
        <w:snapToGrid w:val="1"/>
        <w:spacing w:after="200" w:line="274"/>
        <w:ind w:left="0" w:leftChars="0" w:hanging="0" w:hangingChars="0"/>
        <w:rPr/>
      </w:pPr>
      <w:r>
        <w:rPr>
          <w:rFonts w:ascii="微软雅黑" w:hAnsi="微软雅黑" w:eastAsia="微软雅黑" w:cs="微软雅黑"/>
          <w:i w:val="0"/>
          <w:strike w:val="0"/>
          <w:color w:val="000000"/>
          <w:sz w:val="22"/>
          <w:u w:val="none"/>
        </w:rPr>
        <w:t>1、您理解并同意，在法律允许的范围内，小平台对以下事由所导致的服务中断或终止不承担责任：</w:t>
      </w:r>
    </w:p>
    <w:p>
      <w:pPr>
        <w:snapToGrid w:val="1"/>
        <w:spacing w:after="200" w:line="274"/>
        <w:ind w:leftChars="0"/>
        <w:rPr/>
      </w:pPr>
      <w:r>
        <w:rPr>
          <w:rFonts w:ascii="宋体" w:hAnsi="宋体" w:eastAsia="宋体" w:cs="宋体"/>
          <w:i w:val="0"/>
          <w:strike w:val="0"/>
          <w:color w:val="000000"/>
          <w:sz w:val="21"/>
          <w:u w:val="none"/>
        </w:rPr>
        <w:t>(46）受到计算机病毒、木马或其他恶意程序、黑客攻击的破坏；</w:t>
      </w:r>
    </w:p>
    <w:p>
      <w:pPr>
        <w:snapToGrid w:val="1"/>
        <w:spacing w:after="200" w:line="274"/>
        <w:ind w:leftChars="0"/>
        <w:rPr/>
      </w:pPr>
      <w:r>
        <w:rPr>
          <w:rFonts w:ascii="宋体" w:hAnsi="宋体" w:eastAsia="宋体" w:cs="宋体"/>
          <w:i w:val="0"/>
          <w:strike w:val="0"/>
          <w:color w:val="000000"/>
          <w:sz w:val="21"/>
          <w:u w:val="none"/>
        </w:rPr>
        <w:t>(47）您或行用惠平台的电脑软件、系统、硬件和通信线路出现故障；</w:t>
      </w:r>
    </w:p>
    <w:p>
      <w:pPr>
        <w:snapToGrid w:val="1"/>
        <w:spacing w:after="200" w:line="274"/>
        <w:ind w:leftChars="0"/>
        <w:rPr/>
      </w:pPr>
      <w:r>
        <w:rPr>
          <w:rFonts w:ascii="宋体" w:hAnsi="宋体" w:eastAsia="宋体" w:cs="宋体"/>
          <w:i w:val="0"/>
          <w:strike w:val="0"/>
          <w:color w:val="000000"/>
          <w:sz w:val="21"/>
          <w:u w:val="none"/>
        </w:rPr>
        <w:t>(48）您操作不当；</w:t>
      </w:r>
    </w:p>
    <w:p>
      <w:pPr>
        <w:snapToGrid w:val="1"/>
        <w:spacing w:after="200" w:line="274"/>
        <w:ind w:leftChars="0"/>
        <w:rPr/>
      </w:pPr>
      <w:r>
        <w:rPr>
          <w:rFonts w:ascii="宋体" w:hAnsi="宋体" w:eastAsia="宋体" w:cs="宋体"/>
          <w:i w:val="0"/>
          <w:strike w:val="0"/>
          <w:color w:val="000000"/>
          <w:sz w:val="21"/>
          <w:u w:val="none"/>
        </w:rPr>
        <w:t>(49）您通过非行用惠平台授权的方式使用本服务；</w:t>
      </w:r>
    </w:p>
    <w:p>
      <w:pPr>
        <w:snapToGrid w:val="1"/>
        <w:spacing w:after="200" w:line="274"/>
        <w:ind w:leftChars="0"/>
        <w:rPr/>
      </w:pPr>
      <w:r>
        <w:rPr>
          <w:rFonts w:ascii="宋体" w:hAnsi="宋体" w:eastAsia="宋体" w:cs="宋体"/>
          <w:i w:val="0"/>
          <w:strike w:val="0"/>
          <w:color w:val="000000"/>
          <w:sz w:val="21"/>
          <w:u w:val="none"/>
        </w:rPr>
        <w:t>(50）其他行用惠平台无法控制或合理预见的情形。</w:t>
      </w:r>
    </w:p>
    <w:p>
      <w:pPr>
        <w:snapToGrid w:val="1"/>
        <w:spacing w:after="200" w:line="274"/>
        <w:ind w:left="0" w:leftChars="0" w:hanging="0" w:hangingChars="0"/>
        <w:rPr/>
      </w:pPr>
      <w:r>
        <w:rPr>
          <w:rFonts w:ascii="微软雅黑" w:hAnsi="微软雅黑" w:eastAsia="微软雅黑" w:cs="微软雅黑"/>
          <w:b w:val="1"/>
          <w:i w:val="0"/>
          <w:strike w:val="0"/>
          <w:color w:val="000000"/>
          <w:sz w:val="22"/>
          <w:u w:val="none"/>
        </w:rPr>
        <w:t>五、反洗钱与反恐融资合规条款</w:t>
      </w:r>
    </w:p>
    <w:p>
      <w:pPr>
        <w:snapToGrid w:val="1"/>
        <w:spacing w:after="200" w:line="274"/>
        <w:ind w:leftChars="0"/>
        <w:rPr/>
      </w:pPr>
      <w:r>
        <w:rPr>
          <w:rFonts w:ascii="宋体" w:hAnsi="宋体" w:eastAsia="宋体" w:cs="宋体"/>
          <w:i w:val="0"/>
          <w:strike w:val="0"/>
          <w:color w:val="000000"/>
          <w:sz w:val="21"/>
          <w:u w:val="none"/>
        </w:rPr>
        <w:t>(51）您与行用惠平台均须严格遵循《中华人民共和国反洗钱法》《中华人民共和国刑法》《金融机构反洗钱规定》《涉及恐怖活动资产冻结管理办法》等中国现行法律法规与金融监管要求，切实履行反洗钱（</w:t>
      </w:r>
      <w:r>
        <w:rPr>
          <w:rFonts w:ascii="Calibri" w:hAnsi="Calibri" w:cs="Calibri"/>
          <w:i w:val="0"/>
          <w:strike w:val="0"/>
          <w:color w:val="000000"/>
          <w:sz w:val="21"/>
          <w:u w:val="none"/>
        </w:rPr>
        <w:t>AML)</w:t>
      </w:r>
      <w:r>
        <w:rPr>
          <w:rFonts w:ascii="宋体" w:hAnsi="宋体" w:eastAsia="宋体" w:cs="宋体"/>
          <w:i w:val="0"/>
          <w:strike w:val="0"/>
          <w:color w:val="000000"/>
          <w:sz w:val="21"/>
          <w:u w:val="none"/>
        </w:rPr>
        <w:t>、反恐怖融资（</w:t>
      </w:r>
      <w:r>
        <w:rPr>
          <w:rFonts w:ascii="Calibri" w:hAnsi="Calibri" w:cs="Calibri"/>
          <w:i w:val="0"/>
          <w:strike w:val="0"/>
          <w:color w:val="000000"/>
          <w:sz w:val="21"/>
          <w:u w:val="none"/>
        </w:rPr>
        <w:t>CFT</w:t>
      </w:r>
      <w:r>
        <w:rPr>
          <w:rFonts w:ascii="宋体" w:hAnsi="宋体" w:eastAsia="宋体" w:cs="宋体"/>
          <w:i w:val="0"/>
          <w:strike w:val="0"/>
          <w:color w:val="000000"/>
          <w:sz w:val="21"/>
          <w:u w:val="none"/>
        </w:rPr>
        <w:t>）及制裁合规义务。</w:t>
      </w:r>
    </w:p>
    <w:p>
      <w:pPr>
        <w:snapToGrid w:val="1"/>
        <w:spacing w:after="200" w:line="274"/>
        <w:ind w:leftChars="0"/>
        <w:rPr/>
      </w:pPr>
      <w:r>
        <w:rPr>
          <w:rFonts w:ascii="宋体" w:hAnsi="宋体" w:eastAsia="宋体" w:cs="宋体"/>
          <w:i w:val="0"/>
          <w:strike w:val="0"/>
          <w:color w:val="000000"/>
          <w:sz w:val="21"/>
          <w:u w:val="none"/>
        </w:rPr>
        <w:t>(52）您不得以任何形式利用行用惠平台从事或协助洗钱（通过交易、转账、虚构业务等方式掩饰、行用惠平台商家服务… 隐瞒犯罪所得及其收益来源和性质）、恐怖融资（为恐怖组织、恐怖活动或个人提供资金或资源支持）以及其他非法活动（如诈骗、赌博、传销、非法集资、逃税、逃避外汇管制等违反中国法律法规的行为）。</w:t>
      </w:r>
    </w:p>
    <w:p>
      <w:pPr>
        <w:snapToGrid w:val="1"/>
        <w:spacing w:after="200" w:line="274"/>
        <w:ind w:leftChars="0"/>
        <w:rPr/>
      </w:pPr>
      <w:r>
        <w:rPr>
          <w:rFonts w:ascii="宋体" w:hAnsi="宋体" w:eastAsia="宋体" w:cs="宋体"/>
          <w:i w:val="0"/>
          <w:strike w:val="0"/>
          <w:color w:val="000000"/>
          <w:sz w:val="21"/>
          <w:u w:val="none"/>
        </w:rPr>
        <w:t>(53）为满足反洗钱合规要求，您需提供真实、准确、完整的身份信息（包括但不限于身份证、银行卡、人脸识别等），配合完成实名认证；如实说明交易目的及资金来源，不得隐瞒或虚构信息；积极配合平台对可疑交易的调查，包括补充材料、接受账户临时冻结等措施。</w:t>
      </w:r>
    </w:p>
    <w:p>
      <w:pPr>
        <w:snapToGrid w:val="1"/>
        <w:spacing w:after="200" w:line="274"/>
        <w:ind w:leftChars="0"/>
        <w:rPr/>
      </w:pPr>
      <w:r>
        <w:rPr>
          <w:rFonts w:ascii="宋体" w:hAnsi="宋体" w:eastAsia="宋体" w:cs="宋体"/>
          <w:i w:val="0"/>
          <w:strike w:val="0"/>
          <w:color w:val="000000"/>
          <w:sz w:val="21"/>
          <w:u w:val="none"/>
        </w:rPr>
        <w:t>(54）行用惠平台有权依据法律法规及内部风控政策，对您身份及交易行为开展持续监测与风险评估；对异常或可疑交易，采取限制交易、暂停服务、终止账户等措施，并依法向中国人民银行反洗钱监测分析中心或其他监管机构报告；保留追究违反反洗钱规定用户法律责任的权利，并积极配合司法机关调查。</w:t>
      </w:r>
    </w:p>
    <w:p>
      <w:pPr>
        <w:snapToGrid w:val="1"/>
        <w:spacing w:after="200" w:line="274"/>
        <w:ind w:leftChars="0"/>
        <w:rPr/>
      </w:pPr>
      <w:r>
        <w:rPr>
          <w:rFonts w:ascii="宋体" w:hAnsi="宋体" w:eastAsia="宋体" w:cs="宋体"/>
          <w:i w:val="0"/>
          <w:strike w:val="0"/>
          <w:color w:val="000000"/>
          <w:sz w:val="21"/>
          <w:u w:val="none"/>
        </w:rPr>
        <w:t>(55）若因您违反反洗钱规定引发法律责任，包括但不限于行政处罚、刑事追责、第三方索赔等，均由您自行承担。平台在已尽合理审查义务的前提下，不承担连带责任。</w:t>
      </w:r>
    </w:p>
    <w:p>
      <w:pPr>
        <w:snapToGrid w:val="1"/>
        <w:spacing w:after="200" w:line="274"/>
        <w:ind w:left="0" w:leftChars="0" w:hanging="0" w:hangingChars="0"/>
        <w:rPr/>
      </w:pPr>
      <w:r>
        <w:rPr>
          <w:rFonts w:ascii="微软雅黑" w:hAnsi="微软雅黑" w:eastAsia="微软雅黑" w:cs="微软雅黑"/>
          <w:b w:val="1"/>
          <w:i w:val="0"/>
          <w:strike w:val="0"/>
          <w:color w:val="000000"/>
          <w:sz w:val="22"/>
          <w:u w:val="none"/>
        </w:rPr>
        <w:t>六、协议的终止</w:t>
      </w:r>
    </w:p>
    <w:p>
      <w:pPr>
        <w:snapToGrid w:val="1"/>
        <w:spacing w:after="200" w:line="274"/>
        <w:ind w:leftChars="0"/>
        <w:rPr/>
      </w:pPr>
      <w:r>
        <w:rPr>
          <w:rFonts w:ascii="微软雅黑" w:hAnsi="微软雅黑" w:eastAsia="微软雅黑" w:cs="微软雅黑"/>
          <w:i w:val="0"/>
          <w:strike w:val="0"/>
          <w:color w:val="000000"/>
          <w:sz w:val="22"/>
          <w:u w:val="none"/>
        </w:rPr>
        <w:t>本服务协议于以下任一情形下终止：</w:t>
      </w:r>
    </w:p>
    <w:p>
      <w:pPr>
        <w:snapToGrid w:val="1"/>
        <w:spacing w:after="200" w:line="274"/>
        <w:ind w:leftChars="0"/>
        <w:rPr/>
      </w:pPr>
      <w:r>
        <w:rPr>
          <w:rFonts w:ascii="微软雅黑" w:hAnsi="微软雅黑" w:eastAsia="微软雅黑" w:cs="微软雅黑"/>
          <w:i w:val="0"/>
          <w:strike w:val="0"/>
          <w:color w:val="000000"/>
          <w:sz w:val="22"/>
          <w:u w:val="none"/>
        </w:rPr>
        <w:t>(56）行用惠平台</w:t>
      </w:r>
      <w:r>
        <w:rPr>
          <w:rFonts w:ascii="宋体" w:hAnsi="宋体" w:eastAsia="宋体" w:cs="宋体"/>
          <w:i w:val="0"/>
          <w:strike w:val="0"/>
          <w:color w:val="000000"/>
          <w:sz w:val="21"/>
          <w:u w:val="none"/>
        </w:rPr>
        <w:t>有权依据本服务协议约定，收回、注销您的账号，此情形下，本服务协议于账号收回、注销之日终止；</w:t>
      </w:r>
    </w:p>
    <w:p>
      <w:pPr>
        <w:snapToGrid w:val="1"/>
        <w:spacing w:after="200" w:line="274"/>
        <w:ind w:leftChars="0"/>
        <w:rPr/>
      </w:pPr>
      <w:r>
        <w:rPr>
          <w:rFonts w:ascii="宋体" w:hAnsi="宋体" w:eastAsia="宋体" w:cs="宋体"/>
          <w:i w:val="0"/>
          <w:strike w:val="0"/>
          <w:color w:val="000000"/>
          <w:sz w:val="21"/>
          <w:u w:val="none"/>
        </w:rPr>
        <w:t>(57）在满足行用惠平台公示的账号注销条件时，您通过网站自助服务或行用惠平台的客服注销行用惠平台的账号，本服务协议于账号注销之日终止。您理解并同意，您已认真阅读、认可行用惠平台《隐私政策》，并已了解、同意相关账号注销流程及注销后的权利义务安排；</w:t>
      </w:r>
    </w:p>
    <w:p>
      <w:pPr>
        <w:snapToGrid w:val="1"/>
        <w:spacing w:after="200" w:line="274"/>
        <w:ind w:left="0" w:leftChars="0" w:hanging="0" w:hangingChars="0"/>
        <w:rPr/>
      </w:pPr>
      <w:r>
        <w:rPr>
          <w:rFonts w:ascii="微软雅黑" w:hAnsi="微软雅黑" w:eastAsia="微软雅黑" w:cs="微软雅黑"/>
          <w:i w:val="0"/>
          <w:strike w:val="0"/>
          <w:color w:val="000000"/>
          <w:sz w:val="22"/>
          <w:u w:val="none"/>
        </w:rPr>
        <w:t>(58）行用惠平台</w:t>
      </w:r>
      <w:r>
        <w:rPr>
          <w:rFonts w:ascii="宋体" w:hAnsi="宋体" w:eastAsia="宋体" w:cs="宋体"/>
          <w:i w:val="0"/>
          <w:strike w:val="0"/>
          <w:color w:val="000000"/>
          <w:sz w:val="21"/>
          <w:u w:val="none"/>
        </w:rPr>
        <w:t>有权根据自身商业安排经过合理的提前通知终止全部行用惠平台服务，本协议于行用惠平台全部服务依法定程序及方式终止之日终止。本服务协议终止后，行用惠平台将无法继续向您提供任何服务或履行其他义务，包括但不限于为您保留或向您披露其原行用惠平台账号中的任何信息，向您或第三方转发任何未曾阅读或发送过的信息等。本服务协议的终止不影响有关知识产权条款以及其他根据其内容应继续有效的条款的有效性，也不影响本服务协议终止前各方的相关权利和义务，包括但不限于守约方依据本服务协议向违约方追究相应的违约责任。</w:t>
      </w:r>
    </w:p>
    <w:p>
      <w:pPr>
        <w:snapToGrid w:val="1"/>
        <w:spacing w:after="200" w:line="274"/>
        <w:ind w:left="0" w:leftChars="0" w:hanging="0" w:hangingChars="0"/>
        <w:rPr/>
      </w:pPr>
      <w:r>
        <w:rPr>
          <w:rFonts w:ascii="微软雅黑" w:hAnsi="微软雅黑" w:eastAsia="微软雅黑" w:cs="微软雅黑"/>
          <w:i w:val="0"/>
          <w:strike w:val="0"/>
          <w:color w:val="000000"/>
          <w:sz w:val="22"/>
          <w:u w:val="none"/>
        </w:rPr>
        <w:t>七、通知与送达</w:t>
      </w:r>
    </w:p>
    <w:p>
      <w:pPr>
        <w:snapToGrid w:val="1"/>
        <w:spacing w:after="200" w:line="274"/>
        <w:ind w:leftChars="0"/>
        <w:rPr/>
      </w:pPr>
      <w:r>
        <w:rPr>
          <w:rFonts w:ascii="微软雅黑" w:hAnsi="微软雅黑" w:eastAsia="微软雅黑" w:cs="微软雅黑"/>
          <w:i w:val="0"/>
          <w:strike w:val="0"/>
          <w:color w:val="000000"/>
          <w:sz w:val="22"/>
          <w:u w:val="none"/>
        </w:rPr>
        <w:t>您知悉并认可，行用惠平台可视情况通过下列任意一种或几种方式向您通知重要信息：</w:t>
      </w:r>
      <w:r>
        <w:rPr>
          <w:rFonts w:ascii="Calibri" w:hAnsi="Calibri" w:cs="Calibri"/>
          <w:i w:val="0"/>
          <w:strike w:val="0"/>
          <w:color w:val="000000"/>
          <w:sz w:val="22"/>
          <w:u w:val="none"/>
        </w:rPr>
        <w:t>(1</w:t>
      </w:r>
      <w:r>
        <w:rPr>
          <w:rFonts w:ascii="微软雅黑" w:hAnsi="微软雅黑" w:eastAsia="微软雅黑" w:cs="微软雅黑"/>
          <w:i w:val="0"/>
          <w:strike w:val="0"/>
          <w:color w:val="000000"/>
          <w:sz w:val="22"/>
          <w:u w:val="none"/>
        </w:rPr>
        <w:t>）向您注册时所提交的手机号码或绑定的微信账号发送电子信息；</w:t>
      </w:r>
    </w:p>
    <w:p>
      <w:pPr>
        <w:snapToGrid w:val="1"/>
        <w:spacing w:after="200" w:line="274"/>
        <w:ind w:left="0" w:leftChars="0" w:hanging="0" w:hangingChars="0"/>
        <w:rPr/>
      </w:pPr>
      <w:r>
        <w:rPr>
          <w:rFonts w:ascii="微软雅黑" w:hAnsi="微软雅黑" w:eastAsia="微软雅黑" w:cs="微软雅黑"/>
          <w:i w:val="0"/>
          <w:strike w:val="0"/>
          <w:color w:val="000000"/>
          <w:sz w:val="22"/>
          <w:u w:val="none"/>
        </w:rPr>
        <w:t>(1）向您注册时所提交的手机号码拨打电话通知；</w:t>
      </w:r>
    </w:p>
    <w:p>
      <w:pPr>
        <w:snapToGrid w:val="1"/>
        <w:spacing w:after="200" w:line="274"/>
        <w:ind w:left="0" w:leftChars="0" w:hanging="0" w:hangingChars="0"/>
        <w:rPr/>
      </w:pPr>
      <w:r>
        <w:rPr>
          <w:rFonts w:ascii="微软雅黑" w:hAnsi="微软雅黑" w:eastAsia="微软雅黑" w:cs="微软雅黑"/>
          <w:i w:val="0"/>
          <w:strike w:val="0"/>
          <w:color w:val="000000"/>
          <w:sz w:val="22"/>
          <w:u w:val="none"/>
        </w:rPr>
        <w:t>(2）向行用惠平台网站或相应客户端的账户的站内信或其他即时通信客户端发送电子信息</w:t>
      </w:r>
      <w:r>
        <w:rPr>
          <w:rFonts w:ascii="Calibri" w:hAnsi="Calibri" w:cs="Calibri"/>
          <w:i w:val="0"/>
          <w:strike w:val="0"/>
          <w:color w:val="000000"/>
          <w:sz w:val="22"/>
          <w:u w:val="none"/>
        </w:rPr>
        <w:t>(4</w:t>
      </w:r>
      <w:r>
        <w:rPr>
          <w:rFonts w:ascii="微软雅黑" w:hAnsi="微软雅黑" w:eastAsia="微软雅黑" w:cs="微软雅黑"/>
          <w:i w:val="0"/>
          <w:strike w:val="0"/>
          <w:color w:val="000000"/>
          <w:sz w:val="22"/>
          <w:u w:val="none"/>
        </w:rPr>
        <w:t>）行用惠</w:t>
      </w:r>
      <w:r>
        <w:rPr>
          <w:rFonts w:ascii="宋体" w:hAnsi="宋体" w:eastAsia="宋体" w:cs="宋体"/>
          <w:i w:val="0"/>
          <w:strike w:val="0"/>
          <w:color w:val="000000"/>
          <w:sz w:val="21"/>
          <w:u w:val="none"/>
        </w:rPr>
        <w:t>平台将使用通知的方式，将合作协议内容同步给您进行确认，如您对协议内容有任何异议，应在收到协议后三个工作日内，以书面形式向负责您店铺的商务人员提出，并说明具体异议内容，行用惠平台将根据您的异议内容与您协商。上述电子信息在发送成功或刊登完成后即视为送达。相关纸质载体的发送以相关邮寄凭证上的邮寄日期后的第五个自然日视为送达。上述送达方式同样可适用于相关仲裁或司法程序（含起诉、审理、执行等各阶段）。您应当保证所提供的联系方式是准确、有效的，并进行适时更新，如因提供的联系方式不准确或怠于更新等不可归责于行用惠平台的原因，导致相关通知、文件、文书无法送达或及时送达，您将自行承担由此可能产生的法律后果。</w:t>
      </w:r>
    </w:p>
    <w:p>
      <w:pPr>
        <w:snapToGrid w:val="1"/>
        <w:spacing w:after="200" w:line="274"/>
        <w:ind w:left="0" w:leftChars="0" w:hanging="0" w:hangingChars="0"/>
        <w:rPr/>
      </w:pPr>
      <w:r>
        <w:rPr>
          <w:rFonts w:ascii="微软雅黑" w:hAnsi="微软雅黑" w:eastAsia="微软雅黑" w:cs="微软雅黑"/>
          <w:b w:val="1"/>
          <w:i w:val="0"/>
          <w:strike w:val="0"/>
          <w:color w:val="000000"/>
          <w:sz w:val="22"/>
          <w:u w:val="none"/>
        </w:rPr>
        <w:t>八、管辖、法律适用与争议解决</w:t>
      </w:r>
    </w:p>
    <w:p>
      <w:pPr>
        <w:snapToGrid w:val="1"/>
        <w:spacing w:after="200" w:line="274"/>
        <w:ind w:leftChars="0"/>
        <w:rPr/>
      </w:pPr>
      <w:r>
        <w:rPr>
          <w:rFonts w:ascii="微软雅黑" w:hAnsi="微软雅黑" w:eastAsia="微软雅黑" w:cs="微软雅黑"/>
          <w:i w:val="0"/>
          <w:strike w:val="0"/>
          <w:color w:val="000000"/>
          <w:sz w:val="22"/>
          <w:u w:val="none"/>
        </w:rPr>
        <w:t>本协议的成立、生效、履行、解释</w:t>
      </w:r>
      <w:r>
        <w:rPr>
          <w:rFonts w:ascii="宋体" w:hAnsi="宋体" w:eastAsia="宋体" w:cs="宋体"/>
          <w:i w:val="0"/>
          <w:strike w:val="0"/>
          <w:color w:val="000000"/>
          <w:sz w:val="21"/>
          <w:u w:val="none"/>
        </w:rPr>
        <w:t>与纠纷解决，适用中华人民共和国法律法规，并且排除一切冲突法规定的适用。如因某项具体服务中的产品或服务问题导致您与行用惠平台间出现纠纷，您同意，该等纠纷将交由本服务协议签订地有管辖权人民法院受理。本服务协议签订地为浙江省杭州市钱塘区。</w:t>
      </w:r>
    </w:p>
    <w:p>
      <w:pPr>
        <w:snapToGrid w:val="1"/>
        <w:spacing w:after="200" w:line="274"/>
        <w:ind w:left="0" w:leftChars="0" w:hanging="0" w:hangingChars="0"/>
        <w:rPr/>
      </w:pPr>
      <w:r>
        <w:rPr>
          <w:rFonts w:ascii="微软雅黑" w:hAnsi="微软雅黑" w:eastAsia="微软雅黑" w:cs="微软雅黑"/>
          <w:b w:val="1"/>
          <w:i w:val="0"/>
          <w:strike w:val="0"/>
          <w:color w:val="000000"/>
          <w:sz w:val="22"/>
          <w:u w:val="none"/>
        </w:rPr>
        <w:t>九、其他</w:t>
      </w:r>
    </w:p>
    <w:p>
      <w:pPr>
        <w:snapToGrid w:val="1"/>
        <w:spacing w:after="200" w:line="274"/>
        <w:ind w:leftChars="0"/>
        <w:rPr/>
      </w:pPr>
      <w:r>
        <w:rPr>
          <w:rFonts w:ascii="宋体" w:hAnsi="宋体" w:eastAsia="宋体" w:cs="宋体"/>
          <w:i w:val="0"/>
          <w:strike w:val="0"/>
          <w:color w:val="000000"/>
          <w:sz w:val="21"/>
          <w:u w:val="none"/>
        </w:rPr>
        <w:t>如果本服务协议中任何一条被视为废止、无效或因任何理由不可执行，该条应视为可分的且并不影响任何其余条款的有效性和可执行性。如您对本协议有任何的问题或者建议，您可以通过平台客服与我们联系。再次感谢您的耐心阅读！</w:t>
      </w:r>
    </w:p>
    <w:p>
      <w:pPr>
        <w:pStyle w:val="000013"/>
        <w:jc w:val="left"/>
        <w:rPr/>
      </w:pPr>
    </w:p>
    <w:p>
      <w:pPr>
        <w:rPr/>
      </w:pPr>
    </w:p>
    <w:sectPr w:rsidR="009E7FC9">
      <w:pgSz w:w="11906" w:h="16838"/>
      <w:pgMar w:top="1440" w:right="1797" w:bottom="1440" w:left="1797" w:header="851" w:footer="992" w:gutter="0"/>
      <w:cols w:space="0"/>
      <w:docGrid w:type="lines" w:linePitch="387"/>
    </w:sectPr>
  </w:body>
</w:document>
</file>

<file path=word/fontTable.xml><?xml version="1.0" encoding="utf-8"?>
<w:fonts xmlns:w="http://schemas.openxmlformats.org/wordprocessingml/2006/main">
  <w:font w:name="Monaco">
    <w:altName w:val="Monaco"/>
    <w:panose1 w:val="00000000000000000000"/>
    <w:charset w:val="00" w:characterSet="ISO-8859-1"/>
    <w:family w:val="auto"/>
    <w:pitch w:val="variable"/>
    <w:sig w:usb0="A00002FF" w:usb1="500039FB" w:usb2="00000000" w:usb3="00000000" w:csb0="00000197" w:csb1="00000000"/>
  </w:font>
  <w:font w:name="Arial">
    <w:panose1 w:val="020B0604020202020204"/>
    <w:charset w:val="00" w:characterSet="ISO-8859-1"/>
    <w:family w:val="swiss"/>
    <w:pitch w:val="variable"/>
    <w:sig w:usb0="E0000AFF" w:usb1="00007843" w:usb2="00000001" w:usb3="00000000" w:csb0="000001BF" w:csb1="00000000"/>
  </w:font>
  <w:font w:name="微软雅黑">
    <w:panose1 w:val="020B0503020204020204"/>
    <w:charset w:val="86" w:characterSet="ISO-8859-1"/>
    <w:family w:val="swiss"/>
    <w:pitch w:val="variable"/>
    <w:sig w:usb0="00000001" w:usb1="080E0000" w:usb2="00000016" w:usb3="00000000" w:csb0="0004001F" w:csb1="00000000"/>
  </w:font>
  <w:font w:name="Calibri">
    <w:panose1 w:val="020F0502020204030204"/>
    <w:charset w:val="00" w:characterSet="ISO-8859-1"/>
    <w:family w:val="swiss"/>
    <w:pitch w:val="variable"/>
    <w:sig w:usb0="00000003" w:usb1="00000000" w:usb2="00000001" w:usb3="00000000" w:csb0="0000019F" w:csb1="00000000"/>
  </w:font>
  <w:font w:name="Times New Roman">
    <w:panose1 w:val="02020603050405020304"/>
    <w:charset w:val="00" w:characterSet="ISO-8859-1"/>
    <w:family w:val="roman"/>
    <w:pitch w:val="variable"/>
    <w:sig w:usb0="20002A87" w:usb1="80000000" w:usb2="00000008" w:usb3="00000000" w:csb0="000001FF" w:csb1="00000000"/>
  </w:font>
  <w:font w:name="Calibri Light">
    <w:panose1 w:val="020F0302020204030204"/>
    <w:charset w:val="00" w:characterSet="ISO-8859-1"/>
    <w:family w:val="swiss"/>
    <w:pitch w:val="variable"/>
    <w:sig w:usb0="A00002EF" w:usb1="4000207B" w:usb2="00000000" w:usb3="00000000" w:csb0="0000019F" w:csb1="00000000"/>
  </w:font>
</w:fonts>
</file>

<file path=word/settings.xml><?xml version="1.0" encoding="utf-8"?>
<w:settings xmlns:w="http://schemas.openxmlformats.org/wordprocessingml/2006/main">
  <w:zoom w:percent="280"/>
  <w:embedSystemFonts w:val="1"/>
  <w:bordersDoNotSurroundHeader w:val="1"/>
  <w:bordersDoNotSurroundFooter w:val="1"/>
  <w:proofState w:spelling="clean" w:grammar="clean"/>
  <w:defaultTabStop w:val="420"/>
  <w:drawingGridHorizontalSpacing w:val="220"/>
  <w:drawingGridVerticalSpacing w:val="387"/>
  <w:displayHorizontalDrawingGridEvery w:val="0"/>
  <w:characterSpacingControl w:val="compressPunctuation"/>
  <w:compat>
    <w:spaceForUL w:val="1"/>
    <w:balanceSingleByteDoubleByteWidth w:val="1"/>
    <w:doNotLeaveBackslashAlone w:val="1"/>
    <w:ulTrailSpace w:val="1"/>
    <w:doNotExpandShiftReturn w:val="1"/>
    <w:adjustLineHeightInTable w:val="1"/>
    <w:useFELayout w:val="1"/>
    <w:compatSetting w:name="overrideTableStyleFontSizeAndJustification" w:uri="http://schemas.microsoft.com/office/word" w:val="1"/>
    <w:compatSetting w:name="differentiateMultirowTableHeaders" w:uri="http://schemas.microsoft.com/office/word" w:val="1"/>
    <w:compatSetting w:name="doNotFlipMirrorIndents" w:uri="http://schemas.microsoft.com/office/word" w:val="1"/>
    <w:compatSetting w:name="useWord2013TrackBottomHyphenation" w:uri="http://schemas.microsoft.com/office/word" w:val="1"/>
    <w:compatSetting w:name="enableOpenTypeFeatures" w:uri="http://schemas.microsoft.com/office/word" w:val="1"/>
    <w:compatSetting w:name="compatibilityMode" w:uri="http://schemas.microsoft.com/office/word" w:val="15"/>
  </w:compat>
  <w:rsids>
    <w:rsidRoot w:val="1AA24D9F"/>
    <w:rsid w:val="D5DE8897"/>
    <w:rsid w:val="E7FE3684"/>
    <w:rsid w:val="E95E2A0D"/>
    <w:rsid w:val="EFFF70E4"/>
    <w:rsid w:val="F7EEC240"/>
    <w:rsid w:val="FBF75102"/>
    <w:rsid w:val="FDDC5620"/>
    <w:rsid w:val="FDEA700A"/>
    <w:rsid w:val="FFBFCE42"/>
    <w:rsid w:val="FFFF40C2"/>
    <w:rsid w:val="000B62CA"/>
    <w:rsid w:val="002A53AA"/>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50C8B"/>
    <w:rsid w:val="07011CC2"/>
    <w:rsid w:val="07644792"/>
    <w:rsid w:val="09284798"/>
    <w:rsid w:val="0F2B6FD9"/>
    <w:rsid w:val="183C240D"/>
    <w:rsid w:val="1AA24D9F"/>
    <w:rsid w:val="27FBD2E2"/>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BFFBDB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val="1"/>
  <w:doNotAutoCompressPictures w:val="1"/>
  <w:decimalSymbol w:val="."/>
  <w:listSeparator w:val=","/>
</w:settings>
</file>

<file path=word/styles.xml><?xml version="1.0" encoding="utf-8"?>
<w:styles xmlns:w="http://schemas.openxmlformats.org/wordprocessingml/2006/main">
  <w:docDefaults>
    <w:rPrDefault>
      <w:rPr>
        <w:rFonts w:ascii="Arial" w:hAnsi="Arial" w:eastAsia="微软雅黑" w:cs="Arial"/>
        <w:lang w:val="en-US" w:eastAsia="zh-CN" w:bidi="ar-SA"/>
      </w:rPr>
    </w:rPrDefault>
    <w:pPrDefault/>
  </w:docDefaults>
  <w:latentStyles w:defLockedState="0" w:defUIPriority="0" w:defSemiHidden="0" w:defUnhideWhenUsed="0" w:defQFormat="0" w:count="376">
    <w:lsdException w:name="Grid Table 4 Accent 3" w:uiPriority="49"/>
    <w:lsdException w:name="Bibliography" w:uiPriority="37" w:semiHidden="1" w:unhideWhenUsed="1"/>
    <w:lsdException w:name="Grid Table 6 Colorful" w:uiPriority="51"/>
    <w:lsdException w:name="Light List Accent 4" w:uiPriority="61"/>
    <w:lsdException w:name="Quote" w:uiPriority="99"/>
    <w:lsdException w:name="Grid Table 6 Colorful Accent 5" w:uiPriority="51"/>
    <w:lsdException w:name="Colorful Grid" w:uiPriority="73"/>
    <w:lsdException w:name="Light Shading Accent 3" w:uiPriority="60"/>
    <w:lsdException w:name="heading 5" w:qFormat="1"/>
    <w:lsdException w:name="Smart Link" w:uiPriority="99" w:semiHidden="1" w:unhideWhenUsed="1"/>
    <w:lsdException w:name="Plain Table 2" w:uiPriority="42"/>
    <w:lsdException w:name="Medium Shading 1 Accent 3" w:uiPriority="63"/>
    <w:lsdException w:name="Colorful Shading Accent 3" w:uiPriority="71"/>
    <w:lsdException w:name="Dark List Accent 2" w:uiPriority="70"/>
    <w:lsdException w:name="heading 4" w:qFormat="1"/>
    <w:lsdException w:name="Colorful List" w:uiPriority="72"/>
    <w:lsdException w:name="Light Grid Accent 3" w:uiPriority="62"/>
    <w:lsdException w:name="Table List 2" w:semiHidden="1" w:unhideWhenUsed="1"/>
    <w:lsdException w:name="Medium Grid 2 Accent 4" w:uiPriority="68"/>
    <w:lsdException w:name="Grid Table 1 Light Accent 1" w:uiPriority="46"/>
    <w:lsdException w:name="Medium Shading 1 Accent 5" w:uiPriority="63"/>
    <w:lsdException w:name="HTML Definition" w:uiPriority="99"/>
    <w:lsdException w:name="Table Grid" w:qFormat="1"/>
    <w:lsdException w:name="List Table 5 Dark Accent 6" w:uiPriority="50"/>
    <w:lsdException w:name="Grid Table 6 Colorful Accent 1" w:uiPriority="51"/>
    <w:lsdException w:name="Grid Table 2 Accent 2" w:uiPriority="47"/>
    <w:lsdException w:name="footnote reference" w:uiPriority="99" w:semiHidden="1" w:unhideWhenUsed="1"/>
    <w:lsdException w:name="Table Grid 2" w:semiHidden="1" w:unhideWhenUsed="1"/>
    <w:lsdException w:name="List Table 6 Colorful Accent 3" w:uiPriority="51"/>
    <w:lsdException w:name="Medium List 1 Accent 1" w:uiPriority="65"/>
    <w:lsdException w:name="toc 3" w:uiPriority="99"/>
    <w:lsdException w:name="Light Shading Accent 6" w:uiPriority="60"/>
    <w:lsdException w:name="Medium List 2 Accent 2" w:uiPriority="66"/>
    <w:lsdException w:name="Table Classic 2" w:semiHidden="1" w:unhideWhenUsed="1"/>
    <w:lsdException w:name="Grid Table 7 Colorful Accent 3" w:uiPriority="52"/>
    <w:lsdException w:name="Table List 4" w:semiHidden="1" w:unhideWhenUsed="1"/>
    <w:lsdException w:name="Medium List 1 Accent 3" w:uiPriority="65"/>
    <w:lsdException w:name="HTML Preformatted" w:uiPriority="99"/>
    <w:lsdException w:name="List Table 4 Accent 6" w:uiPriority="49"/>
    <w:lsdException w:name="Dark List Accent 4" w:uiPriority="70"/>
    <w:lsdException w:name="List Table 4 Accent 5" w:uiPriority="49"/>
    <w:lsdException w:name="Grid Table 3 Accent 5" w:uiPriority="48"/>
    <w:lsdException w:name="Grid Table 5 Dark Accent 4" w:uiPriority="50"/>
    <w:lsdException w:name="Table Columns 4" w:semiHidden="1" w:unhideWhenUsed="1"/>
    <w:lsdException w:name="Medium Grid 3 Accent 6" w:uiPriority="69"/>
    <w:lsdException w:name="Grid Table 1 Light Accent 4" w:uiPriority="46"/>
    <w:lsdException w:name="Medium Grid 1 Accent 1" w:uiPriority="67"/>
    <w:lsdException w:name="Intense Emphasis" w:uiPriority="21" w:qFormat="1"/>
    <w:lsdException w:name="Grid Table 7 Colorful Accent 6" w:uiPriority="52"/>
    <w:lsdException w:name="List Table 2" w:uiPriority="47"/>
    <w:lsdException w:name="heading 2" w:qFormat="1"/>
    <w:lsdException w:name="Grid Table 7 Colorful Accent 4" w:uiPriority="52"/>
    <w:lsdException w:name="Colorful Grid Accent 4" w:uiPriority="73"/>
    <w:lsdException w:name="List Table 5 Dark Accent 2" w:uiPriority="50"/>
    <w:lsdException w:name="List Table 4 Accent 3" w:uiPriority="49"/>
    <w:lsdException w:name="Book Title" w:uiPriority="33" w:qFormat="1"/>
    <w:lsdException w:name="Smart Hyperlink" w:uiPriority="99" w:semiHidden="1" w:unhideWhenUsed="1"/>
    <w:lsdException w:name="List Table 6 Colorful Accent 5" w:uiPriority="51"/>
    <w:lsdException w:name="Grid Table 1 Light" w:uiPriority="46"/>
    <w:lsdException w:name="Plain Table 5" w:uiPriority="45"/>
    <w:lsdException w:name="List Table 7 Colorful Accent 2" w:uiPriority="52"/>
    <w:lsdException w:name="Medium Shading 2 Accent 4" w:uiPriority="64"/>
    <w:lsdException w:name="Colorful List Accent 5" w:uiPriority="72"/>
    <w:lsdException w:name="Table Columns 1" w:semiHidden="1" w:unhideWhenUsed="1"/>
    <w:lsdException w:name="HTML Typewriter" w:uiPriority="99"/>
    <w:lsdException w:name="Medium Grid 3 Accent 2" w:uiPriority="69"/>
    <w:lsdException w:name="toc 2" w:uiPriority="99"/>
    <w:lsdException w:name="HTML Keyboard" w:uiPriority="99"/>
    <w:lsdException w:name="Table 3D effects 3" w:semiHidden="1" w:unhideWhenUsed="1"/>
    <w:lsdException w:name="Strong" w:qFormat="1"/>
    <w:lsdException w:name="Title" w:qFormat="1"/>
    <w:lsdException w:name="Medium Shading 1 Accent 4" w:uiPriority="63"/>
    <w:lsdException w:name="Revision" w:uiPriority="99" w:semiHidden="1"/>
    <w:lsdException w:name="List Table 3 Accent 2" w:uiPriority="48"/>
    <w:lsdException w:name="toc 6" w:uiPriority="99"/>
    <w:lsdException w:name="Colorful List Accent 4" w:uiPriority="72"/>
    <w:lsdException w:name="List Table 3 Accent 1" w:uiPriority="48"/>
    <w:lsdException w:name="List Table 3 Accent 4" w:uiPriority="48"/>
    <w:lsdException w:name="HTML Sample" w:uiPriority="99"/>
    <w:lsdException w:name="Medium List 2 Accent 4" w:uiPriority="66"/>
    <w:lsdException w:name="Table Web 1" w:semiHidden="1" w:unhideWhenUsed="1"/>
    <w:lsdException w:name="Table Colorful 3" w:semiHidden="1" w:unhideWhenUsed="1"/>
    <w:lsdException w:name="Medium Shading 2 Accent 2" w:uiPriority="64"/>
    <w:lsdException w:name="Hashtag" w:uiPriority="99" w:semiHidden="1" w:unhideWhenUsed="1"/>
    <w:lsdException w:name="Medium List 1" w:uiPriority="65"/>
    <w:lsdException w:name="Grid Table 1 Light Accent 6" w:uiPriority="46"/>
    <w:lsdException w:name="heading 6" w:qFormat="1"/>
    <w:lsdException w:name="Medium Grid 1 Accent 5" w:uiPriority="67"/>
    <w:lsdException w:name="Table 3D effects 2" w:semiHidden="1" w:unhideWhenUsed="1"/>
    <w:lsdException w:name="List Table 3 Accent 5" w:uiPriority="48"/>
    <w:lsdException w:name="Subtitle" w:qFormat="1"/>
    <w:lsdException w:name="Medium Grid 3 Accent 5" w:uiPriority="69"/>
    <w:lsdException w:name="List Table 3" w:uiPriority="48"/>
    <w:lsdException w:name="HTML Address" w:uiPriority="99"/>
    <w:lsdException w:name="List Table 4 Accent 4" w:uiPriority="49"/>
    <w:lsdException w:name="Grid Table 6 Colorful Accent 4" w:uiPriority="51"/>
    <w:lsdException w:name="Table Professional" w:semiHidden="1" w:unhideWhenUsed="1"/>
    <w:lsdException w:name="toc 4" w:uiPriority="99"/>
    <w:lsdException w:name="Unresolved Mention" w:uiPriority="99" w:semiHidden="1" w:unhideWhenUsed="1"/>
    <w:lsdException w:name="toc 9" w:uiPriority="99"/>
    <w:lsdException w:name="Medium List 2" w:uiPriority="66"/>
    <w:lsdException w:name="Grid Table 1 Light Accent 5" w:uiPriority="46"/>
    <w:lsdException w:name="Light List Accent 3" w:uiPriority="61"/>
    <w:lsdException w:name="Colorful Shading Accent 1" w:uiPriority="71"/>
    <w:lsdException w:name="List Table 7 Colorful Accent 3" w:uiPriority="52"/>
    <w:lsdException w:name="heading 9" w:unhideWhenUsed="1" w:qFormat="1"/>
    <w:lsdException w:name="List Table 1 Light Accent 2" w:uiPriority="46"/>
    <w:lsdException w:name="TOC Heading" w:uiPriority="39" w:semiHidden="1" w:unhideWhenUsed="1" w:qFormat="1"/>
    <w:lsdException w:name="Medium Shading 2" w:uiPriority="64"/>
    <w:lsdException w:name="Colorful Grid Accent 5" w:uiPriority="73"/>
    <w:lsdException w:name="Colorful Grid Accent 1" w:uiPriority="73"/>
    <w:lsdException w:name="heading 1" w:qFormat="1"/>
    <w:lsdException w:name="Light Grid Accent 2" w:uiPriority="62"/>
    <w:lsdException w:name="HTML Variable" w:uiPriority="99"/>
    <w:lsdException w:name="List Table 2 Accent 3" w:uiPriority="47"/>
    <w:lsdException w:name="Table Web 3" w:semiHidden="1" w:unhideWhenUsed="1"/>
    <w:lsdException w:name="Medium Shading 2 Accent 6" w:uiPriority="64"/>
    <w:lsdException w:name="Grid Table 4 Accent 2" w:uiPriority="49"/>
    <w:lsdException w:name="Light Grid Accent 5" w:uiPriority="62"/>
    <w:lsdException w:name="Colorful List Accent 2" w:uiPriority="72"/>
    <w:lsdException w:name="List Table 2 Accent 2" w:uiPriority="47"/>
    <w:lsdException w:name="Light Shading Accent 5" w:uiPriority="60"/>
    <w:lsdException w:name="Colorful Shading Accent 4" w:uiPriority="71"/>
    <w:lsdException w:name="List Table 1 Light Accent 3" w:uiPriority="46"/>
    <w:lsdException w:name="List Table 5 Dark" w:uiPriority="50"/>
    <w:lsdException w:name="Medium List 2 Accent 6" w:uiPriority="66"/>
    <w:lsdException w:name="Medium Grid 1 Accent 2" w:uiPriority="67"/>
    <w:lsdException w:name="heading 7" w:unhideWhenUsed="1" w:qFormat="1"/>
    <w:lsdException w:name="Normal" w:qFormat="1"/>
    <w:lsdException w:name="Grid Table 6 Colorful Accent 2" w:uiPriority="51"/>
    <w:lsdException w:name="Plain Table 1" w:uiPriority="41"/>
    <w:lsdException w:name="Medium Shading 1" w:uiPriority="63"/>
    <w:lsdException w:name="Medium Grid 3 Accent 4" w:uiPriority="69"/>
    <w:lsdException w:name="Table Simple 3" w:semiHidden="1" w:unhideWhenUsed="1"/>
    <w:lsdException w:name="Grid Table 2 Accent 4" w:uiPriority="47"/>
    <w:lsdException w:name="Light Shading Accent 2" w:uiPriority="60"/>
    <w:lsdException w:name="Medium Grid 2 Accent 6" w:uiPriority="68"/>
    <w:lsdException w:name="Medium Grid 2 Accent 3" w:uiPriority="68"/>
    <w:lsdException w:name="Medium List 2 Accent 1" w:uiPriority="66"/>
    <w:lsdException w:name="Grid Table 4" w:uiPriority="49"/>
    <w:lsdException w:name="Grid Table Light" w:uiPriority="40"/>
    <w:lsdException w:name="Medium List 2 Accent 3" w:uiPriority="66"/>
    <w:lsdException w:name="Medium Grid 1 Accent 6" w:uiPriority="67"/>
    <w:lsdException w:name="Outline List 1" w:uiPriority="99" w:semiHidden="1" w:unhideWhenUsed="1"/>
    <w:lsdException w:name="Intense Quote" w:uiPriority="99"/>
    <w:lsdException w:name="Table Grid 1" w:semiHidden="1" w:unhideWhenUsed="1"/>
    <w:lsdException w:name="Grid Table 5 Dark Accent 6" w:uiPriority="50"/>
    <w:lsdException w:name="Normal Table" w:uiPriority="99" w:semiHidden="1" w:unhideWhenUsed="1"/>
    <w:lsdException w:name="List Table 5 Dark Accent 3" w:uiPriority="50"/>
    <w:lsdException w:name="List Table 6 Colorful Accent 2" w:uiPriority="51"/>
    <w:lsdException w:name="Table Classic 1" w:semiHidden="1" w:unhideWhenUsed="1"/>
    <w:lsdException w:name="List Table 1 Light Accent 1" w:uiPriority="46"/>
    <w:lsdException w:name="Colorful Shading Accent 2" w:uiPriority="71"/>
    <w:lsdException w:name="Dark List Accent 5" w:uiPriority="70"/>
    <w:lsdException w:name="HTML Acronym" w:uiPriority="99"/>
    <w:lsdException w:name="List Table 7 Colorful Accent 4" w:uiPriority="52"/>
    <w:lsdException w:name="Medium Grid 3" w:uiPriority="69"/>
    <w:lsdException w:name="Table Grid 5" w:semiHidden="1" w:unhideWhenUsed="1"/>
    <w:lsdException w:name="Table List 1" w:semiHidden="1" w:unhideWhenUsed="1"/>
    <w:lsdException w:name="Medium List 1 Accent 5" w:uiPriority="65"/>
    <w:lsdException w:name="List Table 3 Accent 3" w:uiPriority="48"/>
    <w:lsdException w:name="Table Grid 4" w:semiHidden="1" w:unhideWhenUsed="1"/>
    <w:lsdException w:name="Grid Table 7 Colorful Accent 5" w:uiPriority="52"/>
    <w:lsdException w:name="Grid Table 3 Accent 6" w:uiPriority="48"/>
    <w:lsdException w:name="Dark List Accent 1" w:uiPriority="70"/>
    <w:lsdException w:name="Grid Table 5 Dark Accent 3" w:uiPriority="50"/>
    <w:lsdException w:name="Medium List 2 Accent 5" w:uiPriority="66"/>
    <w:lsdException w:name="List Table 6 Colorful" w:uiPriority="51"/>
    <w:lsdException w:name="Grid Table 3 Accent 2" w:uiPriority="48"/>
    <w:lsdException w:name="toc 8" w:uiPriority="99"/>
    <w:lsdException w:name="Colorful List Accent 1" w:uiPriority="72"/>
    <w:lsdException w:name="Table List 7" w:semiHidden="1" w:unhideWhenUsed="1"/>
    <w:lsdException w:name="Table Colorful 2" w:semiHidden="1" w:unhideWhenUsed="1"/>
    <w:lsdException w:name="Subtle Reference" w:uiPriority="31" w:qFormat="1"/>
    <w:lsdException w:name="Light Grid Accent 1" w:uiPriority="62"/>
    <w:lsdException w:name="List Table 6 Colorful Accent 6" w:uiPriority="51"/>
    <w:lsdException w:name="toc 1" w:uiPriority="99"/>
    <w:lsdException w:name="Light Grid Accent 4" w:uiPriority="62"/>
    <w:lsdException w:name="Light Shading" w:uiPriority="60"/>
    <w:lsdException w:name="Colorful Grid Accent 2" w:uiPriority="73"/>
    <w:lsdException w:name="Grid Table 7 Colorful" w:uiPriority="52"/>
    <w:lsdException w:name="Medium Grid 1 Accent 3" w:uiPriority="67"/>
    <w:lsdException w:name="Grid Table 6 Colorful Accent 3" w:uiPriority="51"/>
    <w:lsdException w:name="List Table 7 Colorful Accent 1" w:uiPriority="52"/>
    <w:lsdException w:name="Grid Table 1 Light Accent 3" w:uiPriority="46"/>
    <w:lsdException w:name="Grid Table 4 Accent 1" w:uiPriority="49"/>
    <w:lsdException w:name="No Spacing" w:uiPriority="99"/>
    <w:lsdException w:name="Medium Grid 1 Accent 4" w:uiPriority="67"/>
    <w:lsdException w:name="Table Classic 4" w:semiHidden="1" w:unhideWhenUsed="1"/>
    <w:lsdException w:name="List Paragraph" w:uiPriority="99"/>
    <w:lsdException w:name="Table Columns 5" w:semiHidden="1" w:unhideWhenUsed="1"/>
    <w:lsdException w:name="List Table 4 Accent 2" w:uiPriority="49"/>
    <w:lsdException w:name="Grid Table 4 Accent 5" w:uiPriority="49"/>
    <w:lsdException w:name="List Table 7 Colorful" w:uiPriority="52"/>
    <w:lsdException w:name="Table Theme" w:semiHidden="1" w:unhideWhenUsed="1"/>
    <w:lsdException w:name="Grid Table 5 Dark Accent 2" w:uiPriority="50"/>
    <w:lsdException w:name="Medium List 1 Accent 4" w:uiPriority="65"/>
    <w:lsdException w:name="Medium List 1 Accent 6" w:uiPriority="65"/>
    <w:lsdException w:name="heading 8" w:unhideWhenUsed="1" w:qFormat="1"/>
    <w:lsdException w:name="Grid Table 4 Accent 4" w:uiPriority="49"/>
    <w:lsdException w:name="Medium Grid 2" w:uiPriority="68"/>
    <w:lsdException w:name="Default Paragraph Font" w:uiPriority="1" w:semiHidden="1" w:unhideWhenUsed="1"/>
    <w:lsdException w:name="Medium Grid 2 Accent 5" w:uiPriority="68"/>
    <w:lsdException w:name="toc 7" w:uiPriority="99"/>
    <w:lsdException w:name="Table Columns 2" w:semiHidden="1" w:unhideWhenUsed="1"/>
    <w:lsdException w:name="Medium Shading 2 Accent 5" w:uiPriority="64"/>
    <w:lsdException w:name="List Table 2 Accent 6" w:uiPriority="47"/>
    <w:lsdException w:name="Light Grid" w:uiPriority="62"/>
    <w:lsdException w:name="footnote text" w:uiPriority="99" w:semiHidden="1" w:unhideWhenUsed="1"/>
    <w:lsdException w:name="List Table 5 Dark Accent 5" w:uiPriority="50"/>
    <w:lsdException w:name="Colorful List Accent 3" w:uiPriority="72"/>
    <w:lsdException w:name="Table List 5" w:semiHidden="1" w:unhideWhenUsed="1"/>
    <w:lsdException w:name="Table List 3" w:semiHidden="1" w:unhideWhenUsed="1"/>
    <w:lsdException w:name="Grid Table 7 Colorful Accent 2" w:uiPriority="52"/>
    <w:lsdException w:name="Medium Grid 2 Accent 2" w:uiPriority="68"/>
    <w:lsdException w:name="Intense Reference" w:uiPriority="32" w:qFormat="1"/>
    <w:lsdException w:name="Table Contemporary" w:semiHidden="1" w:unhideWhenUsed="1"/>
    <w:lsdException w:name="Plain Table 3" w:uiPriority="43"/>
    <w:lsdException w:name="toc 5" w:uiPriority="99"/>
    <w:lsdException w:name="Medium Shading 1 Accent 6" w:uiPriority="63"/>
    <w:lsdException w:name="Grid Table 7 Colorful Accent 1" w:uiPriority="52"/>
    <w:lsdException w:name="heading 3" w:qFormat="1"/>
    <w:lsdException w:name="Grid Table 3" w:uiPriority="48"/>
    <w:lsdException w:name="Light Grid Accent 6" w:uiPriority="62"/>
    <w:lsdException w:name="Table Columns 3" w:semiHidden="1" w:unhideWhenUsed="1"/>
    <w:lsdException w:name="List Table 5 Dark Accent 1" w:uiPriority="50"/>
    <w:lsdException w:name="List Table 7 Colorful Accent 5" w:uiPriority="52"/>
    <w:lsdException w:name="Table Simple 1" w:semiHidden="1" w:unhideWhenUsed="1"/>
    <w:lsdException w:name="List Table 4" w:uiPriority="49"/>
    <w:lsdException w:name="Grid Table 1 Light Accent 2" w:uiPriority="46"/>
    <w:lsdException w:name="Table 3D effects 1" w:semiHidden="1" w:unhideWhenUsed="1"/>
    <w:lsdException w:name="Table Colorful 1" w:semiHidden="1" w:unhideWhenUsed="1"/>
    <w:lsdException w:name="Light List Accent 1" w:uiPriority="61"/>
    <w:lsdException w:name="List Table 5 Dark Accent 4" w:uiPriority="50"/>
    <w:lsdException w:name="Grid Table 5 Dark Accent 1" w:uiPriority="50"/>
    <w:lsdException w:name="Grid Table 2" w:uiPriority="47"/>
    <w:lsdException w:name="HTML Top of Form" w:uiPriority="99" w:semiHidden="1" w:unhideWhenUsed="1"/>
    <w:lsdException w:name="Subtle Emphasis" w:uiPriority="19" w:qFormat="1"/>
    <w:lsdException w:name="Medium Grid 3 Accent 3" w:uiPriority="69"/>
    <w:lsdException w:name="List Table 6 Colorful Accent 1" w:uiPriority="51"/>
    <w:lsdException w:name="Medium Shading 2 Accent 1" w:uiPriority="64"/>
    <w:lsdException w:name="Table Grid 7" w:semiHidden="1" w:unhideWhenUsed="1"/>
    <w:lsdException w:name="Colorful List Accent 6" w:uiPriority="72"/>
    <w:lsdException w:name="Table List 8" w:semiHidden="1" w:unhideWhenUsed="1"/>
    <w:lsdException w:name="Grid Table 3 Accent 3" w:uiPriority="48"/>
    <w:lsdException w:name="List Table 1 Light" w:uiPriority="46"/>
    <w:lsdException w:name="HTML Bottom of Form" w:uiPriority="99" w:semiHidden="1" w:unhideWhenUsed="1"/>
    <w:lsdException w:name="Medium Grid 2 Accent 1" w:uiPriority="68"/>
    <w:lsdException w:name="Colorful Grid Accent 6" w:uiPriority="73"/>
    <w:lsdException w:name="Grid Table 5 Dark Accent 5" w:uiPriority="50"/>
    <w:lsdException w:name="Grid Table 2 Accent 1" w:uiPriority="47"/>
    <w:lsdException w:name="Grid Table 2 Accent 5" w:uiPriority="47"/>
    <w:lsdException w:name="List Table 6 Colorful Accent 4" w:uiPriority="51"/>
    <w:lsdException w:name="List Table 4 Accent 1" w:uiPriority="49"/>
    <w:lsdException w:name="Grid Table 4 Accent 6" w:uiPriority="49"/>
    <w:lsdException w:name="Colorful Grid Accent 3" w:uiPriority="73"/>
    <w:lsdException w:name="HTML Code" w:uiPriority="99"/>
    <w:lsdException w:name="List Table 2 Accent 5" w:uiPriority="47"/>
    <w:lsdException w:name="Light List Accent 6" w:uiPriority="61"/>
    <w:lsdException w:name="Light List Accent 5" w:uiPriority="61"/>
    <w:lsdException w:name="Plain Table 4" w:uiPriority="44"/>
    <w:lsdException w:name="List Table 1 Light Accent 5" w:uiPriority="46"/>
    <w:lsdException w:name="List Table 7 Colorful Accent 6" w:uiPriority="52"/>
    <w:lsdException w:name="Light List Accent 2" w:uiPriority="61"/>
    <w:lsdException w:name="Grid Table 6 Colorful Accent 6" w:uiPriority="51"/>
    <w:lsdException w:name="Grid Table 2 Accent 6" w:uiPriority="47"/>
    <w:lsdException w:name="Medium Grid 1" w:uiPriority="67"/>
    <w:lsdException w:name="List Table 3 Accent 6" w:uiPriority="48"/>
    <w:lsdException w:name="Mention" w:uiPriority="99" w:semiHidden="1" w:unhideWhenUsed="1"/>
    <w:lsdException w:name="Table Elegant" w:semiHidden="1" w:unhideWhenUsed="1"/>
    <w:lsdException w:name="Table Grid 8" w:semiHidden="1" w:unhideWhenUsed="1"/>
    <w:lsdException w:name="Placeholder Text" w:uiPriority="99" w:semiHidden="1"/>
    <w:lsdException w:name="caption" w:semiHidden="1" w:unhideWhenUsed="1" w:qFormat="1"/>
    <w:lsdException w:name="Light List" w:uiPriority="61"/>
    <w:lsdException w:name="Grid Table 3 Accent 4" w:uiPriority="48"/>
    <w:lsdException w:name="Light Shading Accent 1" w:uiPriority="60"/>
    <w:lsdException w:name="Emphasis" w:qFormat="1"/>
    <w:lsdException w:name="Table List 6" w:semiHidden="1" w:unhideWhenUsed="1"/>
    <w:lsdException w:name="List Table 2 Accent 4" w:uiPriority="47"/>
    <w:lsdException w:name="Colorful Shading Accent 6" w:uiPriority="71"/>
    <w:lsdException w:name="No List" w:uiPriority="99" w:semiHidden="1" w:unhideWhenUsed="1"/>
    <w:lsdException w:name="Medium Shading 1 Accent 1" w:uiPriority="63"/>
    <w:lsdException w:name="Table Grid 3" w:semiHidden="1" w:unhideWhenUsed="1"/>
    <w:lsdException w:name="Dark List Accent 3" w:uiPriority="70"/>
    <w:lsdException w:name="Dark List" w:uiPriority="70"/>
    <w:lsdException w:name="Outline List 2" w:uiPriority="99" w:semiHidden="1" w:unhideWhenUsed="1"/>
    <w:lsdException w:name="Grid Table 5 Dark" w:uiPriority="50"/>
    <w:lsdException w:name="Table Simple 2" w:semiHidden="1" w:unhideWhenUsed="1"/>
    <w:lsdException w:name="Table Classic 3" w:semiHidden="1" w:unhideWhenUsed="1"/>
    <w:lsdException w:name="List Table 1 Light Accent 4" w:uiPriority="46"/>
    <w:lsdException w:name="HTML Cite" w:uiPriority="99"/>
    <w:lsdException w:name="Medium List 1 Accent 2" w:uiPriority="65"/>
    <w:lsdException w:name="List Table 2 Accent 1" w:uiPriority="47"/>
    <w:lsdException w:name="Outline List 3" w:uiPriority="99" w:semiHidden="1" w:unhideWhenUsed="1"/>
    <w:lsdException w:name="Dark List Accent 6" w:uiPriority="70"/>
    <w:lsdException w:name="Grid Table 3 Accent 1" w:uiPriority="48"/>
    <w:lsdException w:name="Table Grid 6" w:semiHidden="1" w:unhideWhenUsed="1"/>
    <w:lsdException w:name="Table Web 2" w:semiHidden="1" w:unhideWhenUsed="1"/>
    <w:lsdException w:name="Medium Shading 2 Accent 3" w:uiPriority="64"/>
    <w:lsdException w:name="Medium Shading 1 Accent 2" w:uiPriority="63"/>
    <w:lsdException w:name="Colorful Shading" w:uiPriority="71"/>
    <w:lsdException w:name="Table Subtle 1" w:semiHidden="1" w:unhideWhenUsed="1"/>
    <w:lsdException w:name="Grid Table 2 Accent 3" w:uiPriority="47"/>
    <w:lsdException w:name="List Table 1 Light Accent 6" w:uiPriority="46"/>
    <w:lsdException w:name="Light Shading Accent 4" w:uiPriority="60"/>
    <w:lsdException w:name="Table Subtle 2" w:semiHidden="1" w:unhideWhenUsed="1"/>
    <w:lsdException w:name="Colorful Shading Accent 5" w:uiPriority="71"/>
    <w:lsdException w:name="Medium Grid 3 Accent 1" w:uiPriority="69"/>
  </w:latentStyles>
  <w:style w:type="character" w:styleId="000017" w:customStyle="1">
    <w:name w:val="melo-codeblock-Base-theme-char"/>
    <w:uiPriority w:val="99"/>
    <w:rPr>
      <w:rFonts w:ascii="Monaco" w:hAnsi="Monaco" w:eastAsia="Monaco" w:cs="Monaco"/>
      <w:color w:val="000000"/>
      <w:sz w:val="21"/>
    </w:rPr>
  </w:style>
  <w:style w:type="character" w:styleId="000016">
    <w:name w:val="Hyperlink"/>
    <w:basedOn w:val="00000b"/>
    <w:rPr>
      <w:color w:val="1E6FFF"/>
      <w:u w:val="single"/>
    </w:rPr>
  </w:style>
  <w:style w:type="table" w:styleId="000015">
    <w:name w:val="Table Grid"/>
    <w:basedOn w:val="00000c"/>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paragraph" w:styleId="000010">
    <w:name w:val="header"/>
    <w:basedOn w:val="000001"/>
    <w:pPr>
      <w:pBdr>
        <w:bottom w:val="single" w:color="auto" w:sz="6" w:space="1"/>
      </w:pBdr>
      <w:tabs>
        <w:tab w:val="center" w:pos="4153"/>
        <w:tab w:val="right" w:pos="8306"/>
      </w:tabs>
      <w:snapToGrid w:val="0"/>
      <w:jc w:val="center"/>
    </w:pPr>
    <w:rPr>
      <w:sz w:val="18"/>
      <w:szCs w:val="18"/>
    </w:rPr>
  </w:style>
  <w:style w:type="paragraph" w:styleId="000007">
    <w:name w:val="heading 6"/>
    <w:basedOn w:val="000001"/>
    <w:next w:val="000001"/>
    <w:qFormat w:val="1"/>
    <w:pPr>
      <w:keepNext w:val="1"/>
      <w:keepLines w:val="1"/>
      <w:spacing w:line="480" w:lineRule="auto"/>
      <w:outlineLvl w:val="5"/>
    </w:pPr>
    <w:rPr>
      <w:b w:val="1"/>
    </w:rPr>
  </w:style>
  <w:style w:type="paragraph" w:styleId="000005">
    <w:name w:val="heading 4"/>
    <w:basedOn w:val="000001"/>
    <w:next w:val="000001"/>
    <w:qFormat w:val="1"/>
    <w:pPr>
      <w:keepNext w:val="1"/>
      <w:keepLines w:val="1"/>
      <w:outlineLvl w:val="3"/>
    </w:pPr>
    <w:rPr>
      <w:b w:val="1"/>
      <w:sz w:val="24"/>
    </w:rPr>
  </w:style>
  <w:style w:type="character" w:styleId="000012" w:customStyle="1">
    <w:name w:val="副标题 字符"/>
    <w:basedOn w:val="00000b"/>
    <w:link w:val="000011"/>
    <w:rPr>
      <w:rFonts w:ascii="Arial" w:hAnsi="Arial" w:eastAsia="微软雅黑" w:cstheme="minorBidi"/>
      <w:b w:val="1"/>
      <w:bCs w:val="1"/>
      <w:kern w:val="28"/>
      <w:sz w:val="44"/>
      <w:szCs w:val="32"/>
    </w:rPr>
  </w:style>
  <w:style w:type="paragraph" w:styleId="00000e">
    <w:name w:val="toc 8"/>
    <w:basedOn w:val="000001"/>
    <w:next w:val="000001"/>
    <w:autoRedefine w:val="1"/>
    <w:uiPriority w:val="99"/>
    <w:pPr>
      <w:ind w:left="2940" w:leftChars="1400"/>
    </w:pPr>
  </w:style>
  <w:style w:type="paragraph" w:styleId="000001" w:default="1">
    <w:name w:val="Normal"/>
    <w:qFormat w:val="1"/>
    <w:pPr>
      <w:widowControl w:val="0"/>
      <w:spacing w:before="60" w:after="60"/>
      <w:jc w:val="both"/>
    </w:pPr>
    <w:rPr>
      <w:color w:val="333333"/>
      <w:kern w:val="2"/>
      <w:sz w:val="22"/>
      <w:szCs w:val="24"/>
    </w:rPr>
  </w:style>
  <w:style w:type="paragraph" w:styleId="000004">
    <w:name w:val="heading 3"/>
    <w:basedOn w:val="000001"/>
    <w:next w:val="000001"/>
    <w:qFormat w:val="1"/>
    <w:pPr>
      <w:keepNext w:val="1"/>
      <w:keepLines w:val="1"/>
      <w:outlineLvl w:val="2"/>
    </w:pPr>
    <w:rPr>
      <w:b w:val="1"/>
      <w:sz w:val="28"/>
    </w:rPr>
  </w:style>
  <w:style w:type="paragraph" w:styleId="00000f">
    <w:name w:val="footer"/>
    <w:basedOn w:val="000001"/>
    <w:pPr>
      <w:tabs>
        <w:tab w:val="center" w:pos="4153"/>
        <w:tab w:val="right" w:pos="8306"/>
      </w:tabs>
      <w:snapToGrid w:val="0"/>
      <w:jc w:val="center"/>
    </w:pPr>
    <w:rPr>
      <w:sz w:val="18"/>
      <w:szCs w:val="18"/>
    </w:rPr>
  </w:style>
  <w:style w:type="table" w:styleId="00000c" w:default="1">
    <w:name w:val="Normal Table"/>
    <w:uiPriority w:val="99"/>
    <w:semiHidden w:val="1"/>
    <w:unhideWhenUsed w:val="1"/>
    <w:tblPr>
      <w:tblInd w:w="0" w:type="dxa"/>
      <w:tblCellMar>
        <w:top w:w="0" w:type="dxa"/>
        <w:left w:w="108" w:type="dxa"/>
        <w:bottom w:w="0" w:type="dxa"/>
        <w:right w:w="108" w:type="dxa"/>
      </w:tblCellMar>
    </w:tblPr>
  </w:style>
  <w:style w:type="paragraph" w:styleId="000009">
    <w:name w:val="heading 8"/>
    <w:basedOn w:val="000001"/>
    <w:next w:val="000001"/>
    <w:unhideWhenUsed w:val="1"/>
    <w:qFormat w:val="1"/>
    <w:pPr>
      <w:keepNext w:val="1"/>
      <w:keepLines w:val="1"/>
      <w:spacing w:line="480" w:lineRule="auto"/>
      <w:outlineLvl w:val="7"/>
    </w:pPr>
    <w:rPr>
      <w:b w:val="1"/>
    </w:rPr>
  </w:style>
  <w:style w:type="character" w:styleId="000014" w:customStyle="1">
    <w:name w:val="标题 字符"/>
    <w:basedOn w:val="00000b"/>
    <w:link w:val="000013"/>
    <w:rPr>
      <w:rFonts w:ascii="Arial" w:hAnsi="Arial" w:eastAsia="微软雅黑" w:cstheme="majorBidi"/>
      <w:b w:val="1"/>
      <w:bCs w:val="1"/>
      <w:kern w:val="2"/>
      <w:sz w:val="48"/>
      <w:szCs w:val="32"/>
    </w:rPr>
  </w:style>
  <w:style w:type="paragraph" w:styleId="00000a">
    <w:name w:val="heading 9"/>
    <w:basedOn w:val="000001"/>
    <w:next w:val="000001"/>
    <w:unhideWhenUsed w:val="1"/>
    <w:qFormat w:val="1"/>
    <w:pPr>
      <w:keepNext w:val="1"/>
      <w:keepLines w:val="1"/>
      <w:spacing w:line="480" w:lineRule="auto"/>
      <w:outlineLvl w:val="8"/>
    </w:pPr>
    <w:rPr>
      <w:b w:val="1"/>
    </w:rPr>
  </w:style>
  <w:style w:type="numbering" w:styleId="00000d" w:default="1">
    <w:name w:val="No List"/>
    <w:uiPriority w:val="99"/>
    <w:semiHidden w:val="1"/>
    <w:unhideWhenUsed w:val="1"/>
  </w:style>
  <w:style w:type="paragraph" w:styleId="000006">
    <w:name w:val="heading 5"/>
    <w:basedOn w:val="000001"/>
    <w:next w:val="000001"/>
    <w:qFormat w:val="1"/>
    <w:pPr>
      <w:keepNext w:val="1"/>
      <w:keepLines w:val="1"/>
      <w:spacing w:line="480" w:lineRule="auto"/>
      <w:outlineLvl w:val="4"/>
    </w:pPr>
    <w:rPr>
      <w:b w:val="1"/>
    </w:rPr>
  </w:style>
  <w:style w:type="paragraph" w:styleId="000011">
    <w:name w:val="Subtitle"/>
    <w:basedOn w:val="000001"/>
    <w:next w:val="000001"/>
    <w:link w:val="000012"/>
    <w:qFormat w:val="1"/>
    <w:pPr>
      <w:jc w:val="center"/>
      <w:outlineLvl w:val="1"/>
    </w:pPr>
    <w:rPr>
      <w:rFonts w:cstheme="minorBidi"/>
      <w:b w:val="1"/>
      <w:bCs w:val="1"/>
      <w:kern w:val="28"/>
      <w:sz w:val="44"/>
      <w:szCs w:val="32"/>
    </w:rPr>
  </w:style>
  <w:style w:type="paragraph" w:styleId="000013">
    <w:name w:val="Title"/>
    <w:basedOn w:val="000001"/>
    <w:next w:val="000001"/>
    <w:link w:val="000014"/>
    <w:qFormat w:val="1"/>
    <w:pPr>
      <w:jc w:val="center"/>
      <w:outlineLvl w:val="0"/>
    </w:pPr>
    <w:rPr>
      <w:rFonts w:cstheme="majorBidi"/>
      <w:b w:val="1"/>
      <w:bCs w:val="1"/>
      <w:sz w:val="48"/>
      <w:szCs w:val="32"/>
    </w:rPr>
  </w:style>
  <w:style w:type="character" w:styleId="00000b" w:default="1">
    <w:name w:val="Default Paragraph Font"/>
    <w:uiPriority w:val="1"/>
    <w:semiHidden w:val="1"/>
    <w:unhideWhenUsed w:val="1"/>
  </w:style>
  <w:style w:type="paragraph" w:styleId="000018" w:customStyle="1">
    <w:name w:val="melo-codeblock-Base-theme-para"/>
    <w:uiPriority w:val="99"/>
    <w:pPr>
      <w:snapToGrid w:val="0"/>
      <w:spacing w:line="360" w:lineRule="auto"/>
    </w:pPr>
    <w:rPr>
      <w:rFonts w:ascii="Monaco" w:hAnsi="Monaco" w:eastAsia="Monaco" w:cs="Monaco"/>
      <w:color w:val="000000"/>
      <w:sz w:val="21"/>
    </w:rPr>
  </w:style>
  <w:style w:type="paragraph" w:styleId="000002">
    <w:name w:val="heading 1"/>
    <w:basedOn w:val="000001"/>
    <w:next w:val="000001"/>
    <w:qFormat w:val="1"/>
    <w:pPr>
      <w:keepNext w:val="1"/>
      <w:keepLines w:val="1"/>
      <w:outlineLvl w:val="0"/>
    </w:pPr>
    <w:rPr>
      <w:b w:val="1"/>
      <w:kern w:val="44"/>
      <w:sz w:val="36"/>
    </w:rPr>
  </w:style>
  <w:style w:type="paragraph" w:styleId="000003">
    <w:name w:val="heading 2"/>
    <w:basedOn w:val="000001"/>
    <w:next w:val="000001"/>
    <w:qFormat w:val="1"/>
    <w:pPr>
      <w:keepNext w:val="1"/>
      <w:keepLines w:val="1"/>
      <w:outlineLvl w:val="1"/>
    </w:pPr>
    <w:rPr>
      <w:b w:val="1"/>
      <w:sz w:val="32"/>
    </w:rPr>
  </w:style>
  <w:style w:type="paragraph" w:styleId="000008">
    <w:name w:val="heading 7"/>
    <w:basedOn w:val="000001"/>
    <w:next w:val="000001"/>
    <w:unhideWhenUsed w:val="1"/>
    <w:qFormat w:val="1"/>
    <w:pPr>
      <w:keepNext w:val="1"/>
      <w:keepLines w:val="1"/>
      <w:spacing w:line="480" w:lineRule="auto"/>
      <w:outlineLvl w:val="6"/>
    </w:pPr>
    <w:rPr>
      <w:b w:val="1"/>
    </w:rPr>
  </w:style>
</w:styles>
</file>

<file path=word/_rels/document.xml.rels><?xml version="1.0" encoding="UTF-8" standalone="yes"?><Relationships xmlns="http://schemas.openxmlformats.org/package/2006/relationships"><Relationship Id="rId2" Type="http://schemas.openxmlformats.org/officeDocument/2006/relationships/fontTable" Target="fontTable.xml" /><Relationship Id="rId0" Type="http://schemas.openxmlformats.org/officeDocument/2006/relationships/styles" Target="styles.xml" /><Relationship Id="rId3" Type="http://schemas.openxmlformats.org/officeDocument/2006/relationships/theme" Target="theme/theme1.xml" /><Relationship Id="rId1" Type="http://schemas.openxmlformats.org/officeDocument/2006/relationships/settings" Target="setting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2026-06-27T14:50:14Z</dcterms:created>
  <dcterms:modified xsi:type="dcterms:W3CDTF">2026-06-27T14:50:14Z</dcterms:modified>
</cp:coreProperties>
</file>